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6BB67F">
      <w:pPr>
        <w:snapToGrid w:val="0"/>
        <w:spacing w:line="480" w:lineRule="auto"/>
        <w:jc w:val="center"/>
        <w:outlineLvl w:val="0"/>
        <w:rPr>
          <w:rFonts w:ascii="宋体" w:hAnsi="宋体" w:cs="宋体"/>
          <w:b/>
          <w:color w:val="auto"/>
          <w:sz w:val="28"/>
          <w:szCs w:val="28"/>
          <w:highlight w:val="none"/>
        </w:rPr>
      </w:pPr>
      <w:bookmarkStart w:id="0" w:name="_Toc7699"/>
      <w:bookmarkStart w:id="1" w:name="_Toc29558"/>
      <w:r>
        <w:rPr>
          <w:rFonts w:hint="eastAsia" w:ascii="宋体" w:hAnsi="宋体" w:cs="宋体"/>
          <w:b/>
          <w:color w:val="auto"/>
          <w:sz w:val="28"/>
          <w:szCs w:val="28"/>
          <w:highlight w:val="none"/>
        </w:rPr>
        <w:t>第二章  招标需求</w:t>
      </w:r>
      <w:bookmarkEnd w:id="0"/>
      <w:bookmarkEnd w:id="1"/>
    </w:p>
    <w:tbl>
      <w:tblPr>
        <w:tblStyle w:val="22"/>
        <w:tblW w:w="996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702"/>
        <w:gridCol w:w="4064"/>
        <w:gridCol w:w="4086"/>
        <w:gridCol w:w="1112"/>
      </w:tblGrid>
      <w:tr w14:paraId="1AC0617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74" w:hRule="atLeast"/>
          <w:jc w:val="center"/>
        </w:trPr>
        <w:tc>
          <w:tcPr>
            <w:tcW w:w="702" w:type="dxa"/>
            <w:shd w:val="clear" w:color="auto" w:fill="auto"/>
            <w:noWrap w:val="0"/>
            <w:vAlign w:val="center"/>
          </w:tcPr>
          <w:p w14:paraId="4CD45848">
            <w:pPr>
              <w:widowControl/>
              <w:snapToGrid w:val="0"/>
              <w:spacing w:line="400" w:lineRule="exact"/>
              <w:contextualSpacing/>
              <w:jc w:val="center"/>
              <w:rPr>
                <w:rFonts w:hint="eastAsia" w:ascii="Arial" w:hAnsi="Arial" w:eastAsia="宋体" w:cs="宋体"/>
                <w:b/>
                <w:color w:val="auto"/>
                <w:kern w:val="0"/>
                <w:szCs w:val="21"/>
                <w:highlight w:val="none"/>
              </w:rPr>
            </w:pPr>
            <w:bookmarkStart w:id="3" w:name="_GoBack"/>
            <w:bookmarkEnd w:id="3"/>
            <w:bookmarkStart w:id="2" w:name="_Toc10954"/>
            <w:r>
              <w:rPr>
                <w:rFonts w:hint="eastAsia" w:ascii="Arial" w:hAnsi="Arial" w:eastAsia="宋体" w:cs="宋体"/>
                <w:b/>
                <w:color w:val="auto"/>
                <w:kern w:val="0"/>
                <w:szCs w:val="21"/>
                <w:highlight w:val="none"/>
              </w:rPr>
              <w:t>5</w:t>
            </w:r>
          </w:p>
        </w:tc>
        <w:tc>
          <w:tcPr>
            <w:tcW w:w="9262" w:type="dxa"/>
            <w:gridSpan w:val="3"/>
            <w:shd w:val="clear" w:color="auto" w:fill="auto"/>
            <w:noWrap w:val="0"/>
            <w:vAlign w:val="center"/>
          </w:tcPr>
          <w:p w14:paraId="15FD5B8A">
            <w:pPr>
              <w:widowControl/>
              <w:snapToGrid w:val="0"/>
              <w:spacing w:line="400" w:lineRule="exact"/>
              <w:contextualSpacing/>
              <w:jc w:val="center"/>
              <w:rPr>
                <w:rFonts w:hint="eastAsia" w:ascii="Arial" w:hAnsi="Arial" w:eastAsia="宋体" w:cs="宋体"/>
                <w:b/>
                <w:color w:val="auto"/>
                <w:kern w:val="0"/>
                <w:szCs w:val="21"/>
                <w:highlight w:val="none"/>
              </w:rPr>
            </w:pPr>
            <w:r>
              <w:rPr>
                <w:rFonts w:hint="eastAsia" w:ascii="宋体" w:hAnsi="宋体" w:eastAsia="宋体" w:cs="宋体"/>
                <w:color w:val="auto"/>
                <w:kern w:val="0"/>
                <w:szCs w:val="21"/>
                <w:highlight w:val="none"/>
                <w:lang w:val="en-US" w:eastAsia="zh-CN" w:bidi="ar"/>
              </w:rPr>
              <w:t>小</w:t>
            </w:r>
            <w:r>
              <w:rPr>
                <w:rFonts w:hint="eastAsia" w:ascii="宋体" w:hAnsi="宋体" w:eastAsia="宋体" w:cs="宋体"/>
                <w:color w:val="auto"/>
                <w:kern w:val="0"/>
                <w:szCs w:val="21"/>
                <w:highlight w:val="none"/>
                <w:lang w:bidi="ar"/>
              </w:rPr>
              <w:t>学生</w:t>
            </w:r>
            <w:r>
              <w:rPr>
                <w:rFonts w:hint="eastAsia" w:ascii="宋体" w:hAnsi="宋体" w:eastAsia="宋体" w:cs="宋体"/>
                <w:color w:val="auto"/>
                <w:kern w:val="0"/>
                <w:szCs w:val="21"/>
                <w:highlight w:val="none"/>
                <w:lang w:val="en-US" w:eastAsia="zh-CN" w:bidi="ar"/>
              </w:rPr>
              <w:t>冬季套装</w:t>
            </w:r>
          </w:p>
        </w:tc>
      </w:tr>
      <w:tr w14:paraId="5F71239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021" w:hRule="atLeast"/>
          <w:jc w:val="center"/>
        </w:trPr>
        <w:tc>
          <w:tcPr>
            <w:tcW w:w="702" w:type="dxa"/>
            <w:shd w:val="clear" w:color="auto" w:fill="auto"/>
            <w:noWrap w:val="0"/>
            <w:vAlign w:val="center"/>
          </w:tcPr>
          <w:p w14:paraId="65A0A787">
            <w:pPr>
              <w:widowControl/>
              <w:snapToGrid w:val="0"/>
              <w:spacing w:line="400" w:lineRule="exact"/>
              <w:contextualSpacing/>
              <w:jc w:val="center"/>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5.1</w:t>
            </w:r>
          </w:p>
        </w:tc>
        <w:tc>
          <w:tcPr>
            <w:tcW w:w="4064" w:type="dxa"/>
            <w:shd w:val="clear" w:color="auto" w:fill="auto"/>
            <w:noWrap w:val="0"/>
            <w:vAlign w:val="center"/>
          </w:tcPr>
          <w:p w14:paraId="1F4BB208">
            <w:pPr>
              <w:widowControl/>
              <w:snapToGrid w:val="0"/>
              <w:spacing w:line="400" w:lineRule="exact"/>
              <w:contextualSpacing/>
              <w:jc w:val="center"/>
              <w:rPr>
                <w:rFonts w:hint="eastAsia"/>
                <w:color w:val="auto"/>
                <w:highlight w:val="none"/>
              </w:rPr>
            </w:pPr>
            <w:r>
              <w:rPr>
                <w:color w:val="auto"/>
                <w:highlight w:val="none"/>
              </w:rPr>
              <w:drawing>
                <wp:anchor distT="0" distB="0" distL="114300" distR="114300" simplePos="0" relativeHeight="251665408" behindDoc="0" locked="0" layoutInCell="1" allowOverlap="1">
                  <wp:simplePos x="0" y="0"/>
                  <wp:positionH relativeFrom="column">
                    <wp:posOffset>1260475</wp:posOffset>
                  </wp:positionH>
                  <wp:positionV relativeFrom="paragraph">
                    <wp:posOffset>116205</wp:posOffset>
                  </wp:positionV>
                  <wp:extent cx="1085850" cy="1212850"/>
                  <wp:effectExtent l="0" t="0" r="0" b="6350"/>
                  <wp:wrapNone/>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r:embed="rId6"/>
                          <a:stretch>
                            <a:fillRect/>
                          </a:stretch>
                        </pic:blipFill>
                        <pic:spPr>
                          <a:xfrm>
                            <a:off x="0" y="0"/>
                            <a:ext cx="1085850" cy="1212850"/>
                          </a:xfrm>
                          <a:prstGeom prst="rect">
                            <a:avLst/>
                          </a:prstGeom>
                          <a:noFill/>
                          <a:ln>
                            <a:noFill/>
                          </a:ln>
                        </pic:spPr>
                      </pic:pic>
                    </a:graphicData>
                  </a:graphic>
                </wp:anchor>
              </w:drawing>
            </w:r>
            <w:r>
              <w:rPr>
                <w:rFonts w:hint="eastAsia"/>
                <w:color w:val="auto"/>
                <w:highlight w:val="none"/>
              </w:rPr>
              <mc:AlternateContent>
                <mc:Choice Requires="wps">
                  <w:drawing>
                    <wp:anchor distT="0" distB="0" distL="114300" distR="114300" simplePos="0" relativeHeight="251660288" behindDoc="0" locked="0" layoutInCell="1" allowOverlap="1">
                      <wp:simplePos x="0" y="0"/>
                      <wp:positionH relativeFrom="column">
                        <wp:posOffset>8890</wp:posOffset>
                      </wp:positionH>
                      <wp:positionV relativeFrom="paragraph">
                        <wp:posOffset>81915</wp:posOffset>
                      </wp:positionV>
                      <wp:extent cx="809625" cy="411480"/>
                      <wp:effectExtent l="0" t="0" r="0" b="0"/>
                      <wp:wrapNone/>
                      <wp:docPr id="42" name="文本框 42"/>
                      <wp:cNvGraphicFramePr/>
                      <a:graphic xmlns:a="http://schemas.openxmlformats.org/drawingml/2006/main">
                        <a:graphicData uri="http://schemas.microsoft.com/office/word/2010/wordprocessingShape">
                          <wps:wsp>
                            <wps:cNvSpPr txBox="1">
                              <a:spLocks noChangeArrowheads="1"/>
                            </wps:cNvSpPr>
                            <wps:spPr bwMode="auto">
                              <a:xfrm>
                                <a:off x="0" y="0"/>
                                <a:ext cx="809625" cy="247650"/>
                              </a:xfrm>
                              <a:prstGeom prst="rect">
                                <a:avLst/>
                              </a:prstGeom>
                              <a:noFill/>
                              <a:ln>
                                <a:noFill/>
                              </a:ln>
                              <a:effectLst/>
                            </wps:spPr>
                            <wps:txbx>
                              <w:txbxContent>
                                <w:p w14:paraId="00F8EA58">
                                  <w:pPr>
                                    <w:rPr>
                                      <w:rFonts w:ascii="Times New Roman" w:hAnsi="Times New Roman" w:eastAsia="宋体" w:cs="Times New Roman"/>
                                    </w:rPr>
                                  </w:pPr>
                                  <w:r>
                                    <w:rPr>
                                      <w:rFonts w:hint="eastAsia" w:ascii="Times New Roman" w:hAnsi="Times New Roman" w:eastAsia="宋体" w:cs="Times New Roman"/>
                                      <w:color w:val="000000"/>
                                    </w:rPr>
                                    <w:t>款式图-男</w:t>
                                  </w:r>
                                  <w:r>
                                    <w:rPr>
                                      <w:rFonts w:ascii="Times New Roman" w:hAnsi="Times New Roman" w:eastAsia="宋体" w:cs="Times New Roman"/>
                                    </w:rPr>
                                    <w:t xml:space="preserve"> </w:t>
                                  </w:r>
                                </w:p>
                              </w:txbxContent>
                            </wps:txbx>
                            <wps:bodyPr rot="0" vert="horz" wrap="square" lIns="27432" tIns="18288" rIns="0" bIns="0" anchor="t" anchorCtr="0">
                              <a:noAutofit/>
                            </wps:bodyPr>
                          </wps:wsp>
                        </a:graphicData>
                      </a:graphic>
                    </wp:anchor>
                  </w:drawing>
                </mc:Choice>
                <mc:Fallback>
                  <w:pict>
                    <v:shape id="_x0000_s1026" o:spid="_x0000_s1026" o:spt="202" type="#_x0000_t202" style="position:absolute;left:0pt;margin-left:0.7pt;margin-top:6.45pt;height:32.4pt;width:63.75pt;z-index:251660288;mso-width-relative:page;mso-height-relative:page;" filled="f" stroked="f" coordsize="21600,21600" o:gfxdata="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E98AxNQAAAAHAQAADwAAAAAA&#10;AAABACAAAAAiAAAAZHJzL2Rvd25yZXYueG1sUEsBAhQAFAAAAAgAh07iQFrmXPEXAgAAEAQAAA4A&#10;AAAAAAAAAQAgAAAAIwEAAGRycy9lMm9Eb2MueG1sUEsFBgAAAAAGAAYAWQEAAKwFAAAAAA==&#10;">
                      <v:fill on="f" focussize="0,0"/>
                      <v:stroke on="f"/>
                      <v:imagedata o:title=""/>
                      <o:lock v:ext="edit" aspectratio="f"/>
                      <v:textbox inset="0.762mm,0.508mm,0mm,0mm">
                        <w:txbxContent>
                          <w:p w14:paraId="00F8EA58">
                            <w:pPr>
                              <w:rPr>
                                <w:rFonts w:ascii="Times New Roman" w:hAnsi="Times New Roman" w:eastAsia="宋体" w:cs="Times New Roman"/>
                              </w:rPr>
                            </w:pPr>
                            <w:r>
                              <w:rPr>
                                <w:rFonts w:hint="eastAsia" w:ascii="Times New Roman" w:hAnsi="Times New Roman" w:eastAsia="宋体" w:cs="Times New Roman"/>
                                <w:color w:val="000000"/>
                              </w:rPr>
                              <w:t>款式图-男</w:t>
                            </w:r>
                            <w:r>
                              <w:rPr>
                                <w:rFonts w:ascii="Times New Roman" w:hAnsi="Times New Roman" w:eastAsia="宋体" w:cs="Times New Roman"/>
                              </w:rPr>
                              <w:t xml:space="preserve"> </w:t>
                            </w:r>
                          </w:p>
                        </w:txbxContent>
                      </v:textbox>
                    </v:shape>
                  </w:pict>
                </mc:Fallback>
              </mc:AlternateContent>
            </w:r>
          </w:p>
          <w:p w14:paraId="464757F4">
            <w:pPr>
              <w:bidi w:val="0"/>
              <w:jc w:val="center"/>
              <w:rPr>
                <w:rFonts w:hint="eastAsia" w:ascii="Times New Roman" w:hAnsi="Times New Roman" w:eastAsia="宋体" w:cs="Times New Roman"/>
                <w:color w:val="auto"/>
                <w:kern w:val="2"/>
                <w:sz w:val="21"/>
                <w:szCs w:val="24"/>
                <w:highlight w:val="none"/>
                <w:lang w:val="en-US" w:eastAsia="zh-CN" w:bidi="ar-SA"/>
              </w:rPr>
            </w:pPr>
            <w:r>
              <w:rPr>
                <w:color w:val="auto"/>
                <w:highlight w:val="none"/>
              </w:rPr>
              <w:drawing>
                <wp:anchor distT="0" distB="0" distL="114300" distR="114300" simplePos="0" relativeHeight="251672576" behindDoc="0" locked="0" layoutInCell="1" allowOverlap="1">
                  <wp:simplePos x="0" y="0"/>
                  <wp:positionH relativeFrom="column">
                    <wp:posOffset>189865</wp:posOffset>
                  </wp:positionH>
                  <wp:positionV relativeFrom="paragraph">
                    <wp:posOffset>445770</wp:posOffset>
                  </wp:positionV>
                  <wp:extent cx="946150" cy="975995"/>
                  <wp:effectExtent l="0" t="0" r="6350" b="14605"/>
                  <wp:wrapNone/>
                  <wp:docPr id="16" name="图片 28" descr="3c84cca28af7d3f3062e4305cb5e978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28" descr="3c84cca28af7d3f3062e4305cb5e978d"/>
                          <pic:cNvPicPr>
                            <a:picLocks noChangeAspect="1"/>
                          </pic:cNvPicPr>
                        </pic:nvPicPr>
                        <pic:blipFill>
                          <a:blip r:embed="rId7"/>
                          <a:srcRect r="49986"/>
                          <a:stretch>
                            <a:fillRect/>
                          </a:stretch>
                        </pic:blipFill>
                        <pic:spPr>
                          <a:xfrm>
                            <a:off x="0" y="0"/>
                            <a:ext cx="946150" cy="975995"/>
                          </a:xfrm>
                          <a:prstGeom prst="rect">
                            <a:avLst/>
                          </a:prstGeom>
                          <a:noFill/>
                          <a:ln>
                            <a:noFill/>
                          </a:ln>
                        </pic:spPr>
                      </pic:pic>
                    </a:graphicData>
                  </a:graphic>
                </wp:anchor>
              </w:drawing>
            </w:r>
            <w:r>
              <w:rPr>
                <w:color w:val="auto"/>
                <w:highlight w:val="none"/>
              </w:rPr>
              <w:drawing>
                <wp:anchor distT="0" distB="0" distL="114300" distR="114300" simplePos="0" relativeHeight="251664384" behindDoc="0" locked="0" layoutInCell="1" allowOverlap="1">
                  <wp:simplePos x="0" y="0"/>
                  <wp:positionH relativeFrom="column">
                    <wp:posOffset>1562100</wp:posOffset>
                  </wp:positionH>
                  <wp:positionV relativeFrom="paragraph">
                    <wp:posOffset>1069340</wp:posOffset>
                  </wp:positionV>
                  <wp:extent cx="524510" cy="1150620"/>
                  <wp:effectExtent l="0" t="0" r="8890" b="11430"/>
                  <wp:wrapNone/>
                  <wp:docPr id="22"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9"/>
                          <pic:cNvPicPr>
                            <a:picLocks noChangeAspect="1"/>
                          </pic:cNvPicPr>
                        </pic:nvPicPr>
                        <pic:blipFill>
                          <a:blip r:embed="rId8"/>
                          <a:stretch>
                            <a:fillRect/>
                          </a:stretch>
                        </pic:blipFill>
                        <pic:spPr>
                          <a:xfrm>
                            <a:off x="0" y="0"/>
                            <a:ext cx="524510" cy="1150620"/>
                          </a:xfrm>
                          <a:prstGeom prst="rect">
                            <a:avLst/>
                          </a:prstGeom>
                          <a:noFill/>
                          <a:ln>
                            <a:noFill/>
                          </a:ln>
                        </pic:spPr>
                      </pic:pic>
                    </a:graphicData>
                  </a:graphic>
                </wp:anchor>
              </w:drawing>
            </w:r>
          </w:p>
        </w:tc>
        <w:tc>
          <w:tcPr>
            <w:tcW w:w="4086" w:type="dxa"/>
            <w:shd w:val="clear" w:color="auto" w:fill="auto"/>
            <w:noWrap w:val="0"/>
            <w:vAlign w:val="center"/>
          </w:tcPr>
          <w:p w14:paraId="3703A3AF">
            <w:pPr>
              <w:widowControl/>
              <w:snapToGrid w:val="0"/>
              <w:spacing w:line="400" w:lineRule="exact"/>
              <w:contextualSpacing/>
              <w:jc w:val="center"/>
              <w:rPr>
                <w:rFonts w:hint="eastAsia"/>
                <w:color w:val="auto"/>
                <w:highlight w:val="none"/>
              </w:rPr>
            </w:pPr>
            <w:r>
              <w:rPr>
                <w:color w:val="auto"/>
                <w:highlight w:val="none"/>
              </w:rPr>
              <w:drawing>
                <wp:anchor distT="0" distB="0" distL="114300" distR="114300" simplePos="0" relativeHeight="251667456" behindDoc="0" locked="0" layoutInCell="1" allowOverlap="1">
                  <wp:simplePos x="0" y="0"/>
                  <wp:positionH relativeFrom="column">
                    <wp:posOffset>1336675</wp:posOffset>
                  </wp:positionH>
                  <wp:positionV relativeFrom="paragraph">
                    <wp:posOffset>113030</wp:posOffset>
                  </wp:positionV>
                  <wp:extent cx="1085850" cy="1212850"/>
                  <wp:effectExtent l="0" t="0" r="0" b="6350"/>
                  <wp:wrapNone/>
                  <wp:docPr id="27"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30"/>
                          <pic:cNvPicPr>
                            <a:picLocks noChangeAspect="1"/>
                          </pic:cNvPicPr>
                        </pic:nvPicPr>
                        <pic:blipFill>
                          <a:blip r:embed="rId6"/>
                          <a:stretch>
                            <a:fillRect/>
                          </a:stretch>
                        </pic:blipFill>
                        <pic:spPr>
                          <a:xfrm>
                            <a:off x="0" y="0"/>
                            <a:ext cx="1085850" cy="1212850"/>
                          </a:xfrm>
                          <a:prstGeom prst="rect">
                            <a:avLst/>
                          </a:prstGeom>
                          <a:noFill/>
                          <a:ln>
                            <a:noFill/>
                          </a:ln>
                        </pic:spPr>
                      </pic:pic>
                    </a:graphicData>
                  </a:graphic>
                </wp:anchor>
              </w:drawing>
            </w:r>
            <w:r>
              <w:rPr>
                <w:rFonts w:hint="eastAsia"/>
                <w:color w:val="auto"/>
                <w:highlight w:val="none"/>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161925</wp:posOffset>
                      </wp:positionV>
                      <wp:extent cx="809625" cy="411480"/>
                      <wp:effectExtent l="0" t="0" r="0" b="0"/>
                      <wp:wrapNone/>
                      <wp:docPr id="43" name="文本框 43"/>
                      <wp:cNvGraphicFramePr/>
                      <a:graphic xmlns:a="http://schemas.openxmlformats.org/drawingml/2006/main">
                        <a:graphicData uri="http://schemas.microsoft.com/office/word/2010/wordprocessingShape">
                          <wps:wsp>
                            <wps:cNvSpPr txBox="1">
                              <a:spLocks noChangeArrowheads="1"/>
                            </wps:cNvSpPr>
                            <wps:spPr bwMode="auto">
                              <a:xfrm>
                                <a:off x="0" y="0"/>
                                <a:ext cx="809625" cy="247650"/>
                              </a:xfrm>
                              <a:prstGeom prst="rect">
                                <a:avLst/>
                              </a:prstGeom>
                              <a:noFill/>
                              <a:ln>
                                <a:noFill/>
                              </a:ln>
                              <a:effectLst/>
                            </wps:spPr>
                            <wps:txbx>
                              <w:txbxContent>
                                <w:p w14:paraId="38C64B14">
                                  <w:pPr>
                                    <w:rPr>
                                      <w:rFonts w:ascii="Times New Roman" w:hAnsi="Times New Roman" w:eastAsia="宋体" w:cs="Times New Roman"/>
                                    </w:rPr>
                                  </w:pPr>
                                  <w:r>
                                    <w:rPr>
                                      <w:rFonts w:hint="eastAsia" w:ascii="Times New Roman" w:hAnsi="Times New Roman" w:eastAsia="宋体" w:cs="Times New Roman"/>
                                      <w:color w:val="000000"/>
                                    </w:rPr>
                                    <w:t>款式图-女</w:t>
                                  </w:r>
                                  <w:r>
                                    <w:rPr>
                                      <w:rFonts w:ascii="Times New Roman" w:hAnsi="Times New Roman" w:eastAsia="宋体" w:cs="Times New Roman"/>
                                    </w:rPr>
                                    <w:t xml:space="preserve"> </w:t>
                                  </w:r>
                                </w:p>
                              </w:txbxContent>
                            </wps:txbx>
                            <wps:bodyPr rot="0" vert="horz" wrap="square" lIns="27432" tIns="18288" rIns="0" bIns="0" anchor="t" anchorCtr="0">
                              <a:noAutofit/>
                            </wps:bodyPr>
                          </wps:wsp>
                        </a:graphicData>
                      </a:graphic>
                    </wp:anchor>
                  </w:drawing>
                </mc:Choice>
                <mc:Fallback>
                  <w:pict>
                    <v:shape id="_x0000_s1026" o:spid="_x0000_s1026" o:spt="202" type="#_x0000_t202" style="position:absolute;left:0pt;margin-left:5.25pt;margin-top:12.75pt;height:32.4pt;width:63.75pt;z-index:251661312;mso-width-relative:page;mso-height-relative:page;" filled="f" stroked="f" coordsize="21600,21600" o:gfxdata="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77FAxdYAAAAIAQAADwAA&#10;AAAAAAABACAAAAAiAAAAZHJzL2Rvd25yZXYueG1sUEsBAhQAFAAAAAgAh07iQJ/AHnoYAgAAEAQA&#10;AA4AAAAAAAAAAQAgAAAAJQEAAGRycy9lMm9Eb2MueG1sUEsFBgAAAAAGAAYAWQEAAK8FAAAAAA==&#10;">
                      <v:fill on="f" focussize="0,0"/>
                      <v:stroke on="f"/>
                      <v:imagedata o:title=""/>
                      <o:lock v:ext="edit" aspectratio="f"/>
                      <v:textbox inset="0.762mm,0.508mm,0mm,0mm">
                        <w:txbxContent>
                          <w:p w14:paraId="38C64B14">
                            <w:pPr>
                              <w:rPr>
                                <w:rFonts w:ascii="Times New Roman" w:hAnsi="Times New Roman" w:eastAsia="宋体" w:cs="Times New Roman"/>
                              </w:rPr>
                            </w:pPr>
                            <w:r>
                              <w:rPr>
                                <w:rFonts w:hint="eastAsia" w:ascii="Times New Roman" w:hAnsi="Times New Roman" w:eastAsia="宋体" w:cs="Times New Roman"/>
                                <w:color w:val="000000"/>
                              </w:rPr>
                              <w:t>款式图-女</w:t>
                            </w:r>
                            <w:r>
                              <w:rPr>
                                <w:rFonts w:ascii="Times New Roman" w:hAnsi="Times New Roman" w:eastAsia="宋体" w:cs="Times New Roman"/>
                              </w:rPr>
                              <w:t xml:space="preserve"> </w:t>
                            </w:r>
                          </w:p>
                        </w:txbxContent>
                      </v:textbox>
                    </v:shape>
                  </w:pict>
                </mc:Fallback>
              </mc:AlternateContent>
            </w:r>
          </w:p>
          <w:p w14:paraId="03971482">
            <w:pPr>
              <w:bidi w:val="0"/>
              <w:jc w:val="center"/>
              <w:rPr>
                <w:rFonts w:hint="eastAsia" w:ascii="Times New Roman" w:hAnsi="Times New Roman" w:eastAsia="宋体" w:cs="Times New Roman"/>
                <w:color w:val="auto"/>
                <w:kern w:val="2"/>
                <w:sz w:val="21"/>
                <w:szCs w:val="24"/>
                <w:highlight w:val="none"/>
                <w:lang w:val="en-US" w:eastAsia="zh-CN" w:bidi="ar-SA"/>
              </w:rPr>
            </w:pPr>
            <w:r>
              <w:rPr>
                <w:color w:val="auto"/>
                <w:highlight w:val="none"/>
              </w:rPr>
              <w:drawing>
                <wp:anchor distT="0" distB="0" distL="114300" distR="114300" simplePos="0" relativeHeight="251673600" behindDoc="0" locked="0" layoutInCell="1" allowOverlap="1">
                  <wp:simplePos x="0" y="0"/>
                  <wp:positionH relativeFrom="column">
                    <wp:posOffset>212090</wp:posOffset>
                  </wp:positionH>
                  <wp:positionV relativeFrom="paragraph">
                    <wp:posOffset>471170</wp:posOffset>
                  </wp:positionV>
                  <wp:extent cx="946150" cy="975995"/>
                  <wp:effectExtent l="0" t="0" r="6350" b="14605"/>
                  <wp:wrapNone/>
                  <wp:docPr id="19" name="图片 32" descr="3c84cca28af7d3f3062e4305cb5e978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32" descr="3c84cca28af7d3f3062e4305cb5e978d"/>
                          <pic:cNvPicPr>
                            <a:picLocks noChangeAspect="1"/>
                          </pic:cNvPicPr>
                        </pic:nvPicPr>
                        <pic:blipFill>
                          <a:blip r:embed="rId7"/>
                          <a:srcRect r="49986"/>
                          <a:stretch>
                            <a:fillRect/>
                          </a:stretch>
                        </pic:blipFill>
                        <pic:spPr>
                          <a:xfrm>
                            <a:off x="0" y="0"/>
                            <a:ext cx="946150" cy="975995"/>
                          </a:xfrm>
                          <a:prstGeom prst="rect">
                            <a:avLst/>
                          </a:prstGeom>
                          <a:noFill/>
                          <a:ln>
                            <a:noFill/>
                          </a:ln>
                        </pic:spPr>
                      </pic:pic>
                    </a:graphicData>
                  </a:graphic>
                </wp:anchor>
              </w:drawing>
            </w:r>
            <w:r>
              <w:rPr>
                <w:color w:val="auto"/>
                <w:highlight w:val="none"/>
              </w:rPr>
              <w:drawing>
                <wp:anchor distT="0" distB="0" distL="114300" distR="114300" simplePos="0" relativeHeight="251666432" behindDoc="0" locked="0" layoutInCell="1" allowOverlap="1">
                  <wp:simplePos x="0" y="0"/>
                  <wp:positionH relativeFrom="column">
                    <wp:posOffset>1638300</wp:posOffset>
                  </wp:positionH>
                  <wp:positionV relativeFrom="paragraph">
                    <wp:posOffset>1066165</wp:posOffset>
                  </wp:positionV>
                  <wp:extent cx="524510" cy="1150620"/>
                  <wp:effectExtent l="0" t="0" r="8890" b="11430"/>
                  <wp:wrapNone/>
                  <wp:docPr id="17"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33"/>
                          <pic:cNvPicPr>
                            <a:picLocks noChangeAspect="1"/>
                          </pic:cNvPicPr>
                        </pic:nvPicPr>
                        <pic:blipFill>
                          <a:blip r:embed="rId8"/>
                          <a:stretch>
                            <a:fillRect/>
                          </a:stretch>
                        </pic:blipFill>
                        <pic:spPr>
                          <a:xfrm>
                            <a:off x="0" y="0"/>
                            <a:ext cx="524510" cy="1150620"/>
                          </a:xfrm>
                          <a:prstGeom prst="rect">
                            <a:avLst/>
                          </a:prstGeom>
                          <a:noFill/>
                          <a:ln>
                            <a:noFill/>
                          </a:ln>
                        </pic:spPr>
                      </pic:pic>
                    </a:graphicData>
                  </a:graphic>
                </wp:anchor>
              </w:drawing>
            </w:r>
          </w:p>
        </w:tc>
        <w:tc>
          <w:tcPr>
            <w:tcW w:w="1112" w:type="dxa"/>
            <w:shd w:val="clear" w:color="auto" w:fill="auto"/>
            <w:noWrap w:val="0"/>
            <w:vAlign w:val="center"/>
          </w:tcPr>
          <w:p w14:paraId="2A613EF7">
            <w:pPr>
              <w:widowControl/>
              <w:snapToGrid w:val="0"/>
              <w:spacing w:line="400" w:lineRule="exact"/>
              <w:contextualSpacing/>
              <w:jc w:val="left"/>
              <w:rPr>
                <w:rFonts w:hint="eastAsia" w:ascii="Arial" w:hAnsi="Arial" w:eastAsia="宋体" w:cs="宋体"/>
                <w:color w:val="auto"/>
                <w:kern w:val="0"/>
                <w:szCs w:val="21"/>
                <w:highlight w:val="none"/>
              </w:rPr>
            </w:pPr>
          </w:p>
        </w:tc>
      </w:tr>
      <w:tr w14:paraId="29F96FB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702" w:type="dxa"/>
            <w:shd w:val="clear" w:color="auto" w:fill="auto"/>
            <w:noWrap w:val="0"/>
            <w:vAlign w:val="center"/>
          </w:tcPr>
          <w:p w14:paraId="0165D900">
            <w:pPr>
              <w:widowControl/>
              <w:snapToGrid w:val="0"/>
              <w:spacing w:line="400" w:lineRule="exact"/>
              <w:contextualSpacing/>
              <w:jc w:val="center"/>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5.2</w:t>
            </w:r>
          </w:p>
        </w:tc>
        <w:tc>
          <w:tcPr>
            <w:tcW w:w="4064" w:type="dxa"/>
            <w:shd w:val="clear" w:color="auto" w:fill="auto"/>
            <w:noWrap w:val="0"/>
            <w:vAlign w:val="center"/>
          </w:tcPr>
          <w:p w14:paraId="5081CB27">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 xml:space="preserve">主要原料：                             </w:t>
            </w:r>
          </w:p>
          <w:p w14:paraId="27D1CBD0">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 xml:space="preserve">上衣面料：T400破卡覆膜 </w:t>
            </w:r>
          </w:p>
          <w:p w14:paraId="524C94F9">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上衣里料：5*1弹丝网眼</w:t>
            </w:r>
          </w:p>
          <w:p w14:paraId="6CCF41CF">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 xml:space="preserve">上衣内胆：双刷摇粒绒 </w:t>
            </w:r>
          </w:p>
          <w:p w14:paraId="12B9368A">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下装面料：斜纹桃皮绒</w:t>
            </w:r>
          </w:p>
          <w:p w14:paraId="2A182EE3">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下装里料：单刷摇粒绒</w:t>
            </w:r>
          </w:p>
        </w:tc>
        <w:tc>
          <w:tcPr>
            <w:tcW w:w="4086" w:type="dxa"/>
            <w:shd w:val="clear" w:color="auto" w:fill="auto"/>
            <w:noWrap w:val="0"/>
            <w:vAlign w:val="center"/>
          </w:tcPr>
          <w:p w14:paraId="302C8EE9">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 xml:space="preserve">主要原料：                             </w:t>
            </w:r>
          </w:p>
          <w:p w14:paraId="594FCDEC">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 xml:space="preserve">上衣面料：T400破卡覆膜 </w:t>
            </w:r>
          </w:p>
          <w:p w14:paraId="16AF8979">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上衣里料：5*1弹丝网眼</w:t>
            </w:r>
          </w:p>
          <w:p w14:paraId="64B52705">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 xml:space="preserve">上衣内胆：双刷摇粒绒 </w:t>
            </w:r>
          </w:p>
          <w:p w14:paraId="1D3DD28E">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下装面料：斜纹桃皮绒</w:t>
            </w:r>
          </w:p>
          <w:p w14:paraId="4C80DD71">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下装里料：单刷摇粒绒</w:t>
            </w:r>
          </w:p>
        </w:tc>
        <w:tc>
          <w:tcPr>
            <w:tcW w:w="1112" w:type="dxa"/>
            <w:shd w:val="clear" w:color="auto" w:fill="auto"/>
            <w:noWrap w:val="0"/>
            <w:vAlign w:val="center"/>
          </w:tcPr>
          <w:p w14:paraId="366488FC">
            <w:pPr>
              <w:widowControl/>
              <w:snapToGrid w:val="0"/>
              <w:spacing w:line="400" w:lineRule="exact"/>
              <w:contextualSpacing/>
              <w:jc w:val="left"/>
              <w:rPr>
                <w:rFonts w:hint="eastAsia" w:ascii="Arial" w:hAnsi="Arial" w:eastAsia="宋体" w:cs="宋体"/>
                <w:color w:val="auto"/>
                <w:kern w:val="0"/>
                <w:szCs w:val="21"/>
                <w:highlight w:val="none"/>
              </w:rPr>
            </w:pPr>
          </w:p>
        </w:tc>
      </w:tr>
      <w:tr w14:paraId="6FB3080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632" w:hRule="atLeast"/>
          <w:jc w:val="center"/>
        </w:trPr>
        <w:tc>
          <w:tcPr>
            <w:tcW w:w="702" w:type="dxa"/>
            <w:shd w:val="clear" w:color="auto" w:fill="auto"/>
            <w:noWrap w:val="0"/>
            <w:vAlign w:val="center"/>
          </w:tcPr>
          <w:p w14:paraId="0BB9B4EA">
            <w:pPr>
              <w:widowControl/>
              <w:snapToGrid w:val="0"/>
              <w:spacing w:line="400" w:lineRule="exact"/>
              <w:contextualSpacing/>
              <w:jc w:val="center"/>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5.3</w:t>
            </w:r>
          </w:p>
        </w:tc>
        <w:tc>
          <w:tcPr>
            <w:tcW w:w="4064" w:type="dxa"/>
            <w:shd w:val="clear" w:color="auto" w:fill="auto"/>
            <w:noWrap w:val="0"/>
            <w:vAlign w:val="center"/>
          </w:tcPr>
          <w:p w14:paraId="15932049">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 xml:space="preserve">主要辅料：     </w:t>
            </w:r>
          </w:p>
          <w:p w14:paraId="0DEDCD8C">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上衣：魔术贴校标底座</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拉链</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魔术贴</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橡筋</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人字带</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主标</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洗标</w:t>
            </w:r>
            <w:r>
              <w:rPr>
                <w:rFonts w:hint="eastAsia" w:ascii="Arial" w:hAnsi="Arial" w:cs="宋体"/>
                <w:color w:val="auto"/>
                <w:kern w:val="0"/>
                <w:szCs w:val="21"/>
                <w:highlight w:val="none"/>
                <w:lang w:eastAsia="zh-CN"/>
              </w:rPr>
              <w:t>、</w:t>
            </w:r>
            <w:r>
              <w:rPr>
                <w:rFonts w:hint="eastAsia" w:ascii="Arial" w:hAnsi="Arial" w:cs="宋体"/>
                <w:color w:val="auto"/>
                <w:kern w:val="0"/>
                <w:szCs w:val="21"/>
                <w:highlight w:val="none"/>
                <w:lang w:val="en-US" w:eastAsia="zh-CN"/>
              </w:rPr>
              <w:t>校标</w:t>
            </w:r>
            <w:r>
              <w:rPr>
                <w:rFonts w:hint="eastAsia" w:ascii="Arial" w:hAnsi="Arial" w:eastAsia="宋体" w:cs="宋体"/>
                <w:color w:val="auto"/>
                <w:kern w:val="0"/>
                <w:szCs w:val="21"/>
                <w:highlight w:val="none"/>
              </w:rPr>
              <w:t xml:space="preserve">              </w:t>
            </w:r>
          </w:p>
          <w:p w14:paraId="3BAA4A78">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下装：橡筋</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主标</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 xml:space="preserve">洗标           </w:t>
            </w:r>
          </w:p>
        </w:tc>
        <w:tc>
          <w:tcPr>
            <w:tcW w:w="4086" w:type="dxa"/>
            <w:shd w:val="clear" w:color="auto" w:fill="auto"/>
            <w:noWrap w:val="0"/>
            <w:vAlign w:val="center"/>
          </w:tcPr>
          <w:p w14:paraId="030262CA">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主要辅料：</w:t>
            </w:r>
          </w:p>
          <w:p w14:paraId="148E6337">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上衣：魔术贴校标底座</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拉链</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魔术贴</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橡筋</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人字带</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主标</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洗标</w:t>
            </w:r>
            <w:r>
              <w:rPr>
                <w:rFonts w:hint="eastAsia" w:ascii="Arial" w:hAnsi="Arial" w:cs="宋体"/>
                <w:color w:val="auto"/>
                <w:kern w:val="0"/>
                <w:szCs w:val="21"/>
                <w:highlight w:val="none"/>
                <w:lang w:eastAsia="zh-CN"/>
              </w:rPr>
              <w:t>、</w:t>
            </w:r>
            <w:r>
              <w:rPr>
                <w:rFonts w:hint="eastAsia" w:ascii="Arial" w:hAnsi="Arial" w:cs="宋体"/>
                <w:color w:val="auto"/>
                <w:kern w:val="0"/>
                <w:szCs w:val="21"/>
                <w:highlight w:val="none"/>
                <w:lang w:val="en-US" w:eastAsia="zh-CN"/>
              </w:rPr>
              <w:t>校标</w:t>
            </w:r>
            <w:r>
              <w:rPr>
                <w:rFonts w:hint="eastAsia" w:ascii="Arial" w:hAnsi="Arial" w:eastAsia="宋体" w:cs="宋体"/>
                <w:color w:val="auto"/>
                <w:kern w:val="0"/>
                <w:szCs w:val="21"/>
                <w:highlight w:val="none"/>
              </w:rPr>
              <w:t xml:space="preserve">              </w:t>
            </w:r>
          </w:p>
          <w:p w14:paraId="0B4170D7">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下装：橡筋</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主标</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 xml:space="preserve">洗标                                          </w:t>
            </w:r>
          </w:p>
        </w:tc>
        <w:tc>
          <w:tcPr>
            <w:tcW w:w="1112" w:type="dxa"/>
            <w:shd w:val="clear" w:color="auto" w:fill="auto"/>
            <w:noWrap w:val="0"/>
            <w:vAlign w:val="center"/>
          </w:tcPr>
          <w:p w14:paraId="5B180F07">
            <w:pPr>
              <w:widowControl/>
              <w:snapToGrid w:val="0"/>
              <w:spacing w:line="400" w:lineRule="exact"/>
              <w:contextualSpacing/>
              <w:jc w:val="left"/>
              <w:rPr>
                <w:rFonts w:hint="eastAsia" w:ascii="Arial" w:hAnsi="Arial" w:eastAsia="宋体" w:cs="宋体"/>
                <w:color w:val="auto"/>
                <w:kern w:val="0"/>
                <w:szCs w:val="21"/>
                <w:highlight w:val="none"/>
              </w:rPr>
            </w:pPr>
          </w:p>
        </w:tc>
      </w:tr>
      <w:tr w14:paraId="2E2B4F7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702" w:type="dxa"/>
            <w:shd w:val="clear" w:color="auto" w:fill="auto"/>
            <w:noWrap w:val="0"/>
            <w:vAlign w:val="center"/>
          </w:tcPr>
          <w:p w14:paraId="1A7A6640">
            <w:pPr>
              <w:widowControl/>
              <w:snapToGrid w:val="0"/>
              <w:spacing w:line="400" w:lineRule="exact"/>
              <w:contextualSpacing/>
              <w:jc w:val="center"/>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5.4</w:t>
            </w:r>
          </w:p>
        </w:tc>
        <w:tc>
          <w:tcPr>
            <w:tcW w:w="4064" w:type="dxa"/>
            <w:shd w:val="clear" w:color="auto" w:fill="auto"/>
            <w:noWrap w:val="0"/>
            <w:vAlign w:val="center"/>
          </w:tcPr>
          <w:p w14:paraId="07B9DFC6">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 xml:space="preserve">颜色：                              </w:t>
            </w:r>
          </w:p>
          <w:p w14:paraId="001FEB5F">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上衣：宝蓝/橙色</w:t>
            </w:r>
          </w:p>
          <w:p w14:paraId="2BE719E1">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 xml:space="preserve">下装：藏青                  </w:t>
            </w:r>
          </w:p>
        </w:tc>
        <w:tc>
          <w:tcPr>
            <w:tcW w:w="4086" w:type="dxa"/>
            <w:shd w:val="clear" w:color="auto" w:fill="auto"/>
            <w:noWrap w:val="0"/>
            <w:vAlign w:val="center"/>
          </w:tcPr>
          <w:p w14:paraId="58F3408B">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 xml:space="preserve">颜色：                              </w:t>
            </w:r>
          </w:p>
          <w:p w14:paraId="67EB758B">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上衣：宝蓝/橙色</w:t>
            </w:r>
          </w:p>
          <w:p w14:paraId="61EE63E2">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 xml:space="preserve">下装：藏青    </w:t>
            </w:r>
          </w:p>
        </w:tc>
        <w:tc>
          <w:tcPr>
            <w:tcW w:w="1112" w:type="dxa"/>
            <w:shd w:val="clear" w:color="auto" w:fill="auto"/>
            <w:noWrap w:val="0"/>
            <w:vAlign w:val="center"/>
          </w:tcPr>
          <w:p w14:paraId="02C7DB25">
            <w:pPr>
              <w:widowControl/>
              <w:snapToGrid w:val="0"/>
              <w:spacing w:line="400" w:lineRule="exact"/>
              <w:contextualSpacing/>
              <w:jc w:val="left"/>
              <w:rPr>
                <w:rFonts w:hint="eastAsia" w:ascii="Arial" w:hAnsi="Arial" w:eastAsia="宋体" w:cs="宋体"/>
                <w:color w:val="auto"/>
                <w:kern w:val="0"/>
                <w:szCs w:val="21"/>
                <w:highlight w:val="none"/>
              </w:rPr>
            </w:pPr>
          </w:p>
        </w:tc>
      </w:tr>
      <w:tr w14:paraId="7241983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95" w:hRule="atLeast"/>
          <w:jc w:val="center"/>
        </w:trPr>
        <w:tc>
          <w:tcPr>
            <w:tcW w:w="702" w:type="dxa"/>
            <w:shd w:val="clear" w:color="auto" w:fill="auto"/>
            <w:noWrap w:val="0"/>
            <w:vAlign w:val="center"/>
          </w:tcPr>
          <w:p w14:paraId="3F3D146E">
            <w:pPr>
              <w:widowControl/>
              <w:snapToGrid w:val="0"/>
              <w:spacing w:line="400" w:lineRule="exact"/>
              <w:contextualSpacing/>
              <w:jc w:val="center"/>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5.5</w:t>
            </w:r>
          </w:p>
        </w:tc>
        <w:tc>
          <w:tcPr>
            <w:tcW w:w="4064" w:type="dxa"/>
            <w:shd w:val="clear" w:color="auto" w:fill="auto"/>
            <w:noWrap w:val="0"/>
            <w:vAlign w:val="center"/>
          </w:tcPr>
          <w:p w14:paraId="1E485EE5">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 xml:space="preserve">主要原料要求：                          </w:t>
            </w:r>
          </w:p>
          <w:p w14:paraId="6EDC9336">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上衣面料：100%聚酯纤维 150g/㎡</w:t>
            </w:r>
          </w:p>
          <w:p w14:paraId="0EC30B5D">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上衣里料：100%聚酯纤维 115g/㎡</w:t>
            </w:r>
          </w:p>
          <w:p w14:paraId="3E668FCD">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上衣内胆：100%聚酯纤维 300g/㎡</w:t>
            </w:r>
          </w:p>
          <w:p w14:paraId="2859405E">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下装面料：100%聚酯纤维 105g/㎡</w:t>
            </w:r>
          </w:p>
          <w:p w14:paraId="158108FA">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 xml:space="preserve">下装里料：100%聚酯纤维  180g/㎡                  </w:t>
            </w:r>
          </w:p>
        </w:tc>
        <w:tc>
          <w:tcPr>
            <w:tcW w:w="4086" w:type="dxa"/>
            <w:shd w:val="clear" w:color="auto" w:fill="auto"/>
            <w:noWrap w:val="0"/>
            <w:vAlign w:val="center"/>
          </w:tcPr>
          <w:p w14:paraId="638062DD">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 xml:space="preserve">主要原料要求：                          </w:t>
            </w:r>
          </w:p>
          <w:p w14:paraId="50BE2683">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上衣面料：100%聚酯纤维 150g/㎡</w:t>
            </w:r>
          </w:p>
          <w:p w14:paraId="6BBB2761">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上衣里料：100%聚酯纤维 115g/㎡</w:t>
            </w:r>
          </w:p>
          <w:p w14:paraId="40A42D48">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上衣内胆：100%聚酯纤维 300g/㎡</w:t>
            </w:r>
          </w:p>
          <w:p w14:paraId="5364DC3B">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下装面料：100%聚酯纤维 105g/㎡</w:t>
            </w:r>
          </w:p>
          <w:p w14:paraId="1BC483CB">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 xml:space="preserve">下装里料：100%聚酯纤维  180g/㎡ </w:t>
            </w:r>
          </w:p>
        </w:tc>
        <w:tc>
          <w:tcPr>
            <w:tcW w:w="1112" w:type="dxa"/>
            <w:shd w:val="clear" w:color="auto" w:fill="auto"/>
            <w:noWrap w:val="0"/>
            <w:vAlign w:val="center"/>
          </w:tcPr>
          <w:p w14:paraId="3E0FD1C3">
            <w:pPr>
              <w:widowControl/>
              <w:snapToGrid w:val="0"/>
              <w:spacing w:line="400" w:lineRule="exact"/>
              <w:contextualSpacing/>
              <w:jc w:val="left"/>
              <w:rPr>
                <w:rFonts w:hint="eastAsia" w:ascii="Arial" w:hAnsi="Arial" w:eastAsia="宋体" w:cs="宋体"/>
                <w:color w:val="auto"/>
                <w:kern w:val="0"/>
                <w:szCs w:val="21"/>
                <w:highlight w:val="none"/>
              </w:rPr>
            </w:pPr>
          </w:p>
        </w:tc>
      </w:tr>
      <w:tr w14:paraId="3F594C1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702" w:type="dxa"/>
            <w:shd w:val="clear" w:color="auto" w:fill="auto"/>
            <w:noWrap w:val="0"/>
            <w:vAlign w:val="center"/>
          </w:tcPr>
          <w:p w14:paraId="2305E944">
            <w:pPr>
              <w:widowControl/>
              <w:snapToGrid w:val="0"/>
              <w:spacing w:line="400" w:lineRule="exact"/>
              <w:contextualSpacing/>
              <w:jc w:val="center"/>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5.6</w:t>
            </w:r>
          </w:p>
        </w:tc>
        <w:tc>
          <w:tcPr>
            <w:tcW w:w="4064" w:type="dxa"/>
            <w:shd w:val="clear" w:color="auto" w:fill="auto"/>
            <w:noWrap w:val="0"/>
            <w:vAlign w:val="center"/>
          </w:tcPr>
          <w:p w14:paraId="66B25AA8">
            <w:pPr>
              <w:widowControl/>
              <w:snapToGrid w:val="0"/>
              <w:spacing w:line="400" w:lineRule="exact"/>
              <w:contextualSpacing/>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执行标准：GB18401-2010《国家纺织产品基本安全技术规范》;</w:t>
            </w:r>
          </w:p>
          <w:p w14:paraId="2F9108AC">
            <w:pPr>
              <w:widowControl/>
              <w:snapToGrid w:val="0"/>
              <w:spacing w:line="400" w:lineRule="exact"/>
              <w:contextualSpacing/>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 xml:space="preserve">GB/T 31888-2015《中小学生校服》等国家标准 </w:t>
            </w:r>
          </w:p>
        </w:tc>
        <w:tc>
          <w:tcPr>
            <w:tcW w:w="4086" w:type="dxa"/>
            <w:shd w:val="clear" w:color="auto" w:fill="auto"/>
            <w:noWrap w:val="0"/>
            <w:vAlign w:val="center"/>
          </w:tcPr>
          <w:p w14:paraId="5EE79735">
            <w:pPr>
              <w:widowControl/>
              <w:snapToGrid w:val="0"/>
              <w:spacing w:line="400" w:lineRule="exact"/>
              <w:contextualSpacing/>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执行标准：GB18401-2010《国家纺织产品基本安全技术规范》;</w:t>
            </w:r>
          </w:p>
          <w:p w14:paraId="27F09F8D">
            <w:pPr>
              <w:widowControl/>
              <w:snapToGrid w:val="0"/>
              <w:spacing w:line="400" w:lineRule="exact"/>
              <w:contextualSpacing/>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 xml:space="preserve">GB/T 31888-2015《中小学生校服》等国家标准 </w:t>
            </w:r>
          </w:p>
        </w:tc>
        <w:tc>
          <w:tcPr>
            <w:tcW w:w="1112" w:type="dxa"/>
            <w:shd w:val="clear" w:color="auto" w:fill="auto"/>
            <w:noWrap w:val="0"/>
            <w:vAlign w:val="center"/>
          </w:tcPr>
          <w:p w14:paraId="6F825CAA">
            <w:pPr>
              <w:widowControl/>
              <w:snapToGrid w:val="0"/>
              <w:spacing w:line="400" w:lineRule="exact"/>
              <w:contextualSpacing/>
              <w:jc w:val="left"/>
              <w:rPr>
                <w:rFonts w:hint="eastAsia" w:ascii="Arial" w:hAnsi="Arial" w:eastAsia="宋体" w:cs="宋体"/>
                <w:color w:val="auto"/>
                <w:kern w:val="0"/>
                <w:szCs w:val="21"/>
                <w:highlight w:val="none"/>
              </w:rPr>
            </w:pPr>
          </w:p>
        </w:tc>
      </w:tr>
      <w:tr w14:paraId="235CE29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71" w:hRule="atLeast"/>
          <w:jc w:val="center"/>
        </w:trPr>
        <w:tc>
          <w:tcPr>
            <w:tcW w:w="702" w:type="dxa"/>
            <w:shd w:val="clear" w:color="auto" w:fill="auto"/>
            <w:noWrap w:val="0"/>
            <w:vAlign w:val="center"/>
          </w:tcPr>
          <w:p w14:paraId="05EFCB18">
            <w:pPr>
              <w:widowControl/>
              <w:snapToGrid w:val="0"/>
              <w:spacing w:line="400" w:lineRule="exact"/>
              <w:contextualSpacing/>
              <w:jc w:val="center"/>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5.7</w:t>
            </w:r>
          </w:p>
        </w:tc>
        <w:tc>
          <w:tcPr>
            <w:tcW w:w="4064" w:type="dxa"/>
            <w:shd w:val="clear" w:color="auto" w:fill="auto"/>
            <w:noWrap w:val="0"/>
            <w:vAlign w:val="center"/>
          </w:tcPr>
          <w:p w14:paraId="1782A06C">
            <w:pPr>
              <w:widowControl/>
              <w:snapToGrid w:val="0"/>
              <w:spacing w:line="400" w:lineRule="exact"/>
              <w:contextualSpacing/>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质量等级：一等品</w:t>
            </w:r>
          </w:p>
        </w:tc>
        <w:tc>
          <w:tcPr>
            <w:tcW w:w="4086" w:type="dxa"/>
            <w:shd w:val="clear" w:color="auto" w:fill="auto"/>
            <w:noWrap w:val="0"/>
            <w:vAlign w:val="center"/>
          </w:tcPr>
          <w:p w14:paraId="58FF5F25">
            <w:pPr>
              <w:widowControl/>
              <w:snapToGrid w:val="0"/>
              <w:spacing w:line="400" w:lineRule="exact"/>
              <w:contextualSpacing/>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质量等级：一等品</w:t>
            </w:r>
          </w:p>
        </w:tc>
        <w:tc>
          <w:tcPr>
            <w:tcW w:w="1112" w:type="dxa"/>
            <w:shd w:val="clear" w:color="auto" w:fill="auto"/>
            <w:noWrap w:val="0"/>
            <w:vAlign w:val="center"/>
          </w:tcPr>
          <w:p w14:paraId="795E0B21">
            <w:pPr>
              <w:widowControl/>
              <w:snapToGrid w:val="0"/>
              <w:spacing w:line="400" w:lineRule="exact"/>
              <w:contextualSpacing/>
              <w:jc w:val="left"/>
              <w:rPr>
                <w:rFonts w:hint="eastAsia" w:ascii="Arial" w:hAnsi="Arial" w:eastAsia="宋体" w:cs="宋体"/>
                <w:color w:val="auto"/>
                <w:kern w:val="0"/>
                <w:szCs w:val="21"/>
                <w:highlight w:val="none"/>
              </w:rPr>
            </w:pPr>
          </w:p>
        </w:tc>
      </w:tr>
      <w:tr w14:paraId="7DAA2F4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545" w:hRule="atLeast"/>
          <w:jc w:val="center"/>
        </w:trPr>
        <w:tc>
          <w:tcPr>
            <w:tcW w:w="702" w:type="dxa"/>
            <w:shd w:val="clear" w:color="auto" w:fill="auto"/>
            <w:noWrap w:val="0"/>
            <w:vAlign w:val="center"/>
          </w:tcPr>
          <w:p w14:paraId="728D8CBD">
            <w:pPr>
              <w:widowControl/>
              <w:snapToGrid w:val="0"/>
              <w:spacing w:line="400" w:lineRule="exact"/>
              <w:contextualSpacing/>
              <w:jc w:val="center"/>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5.8</w:t>
            </w:r>
          </w:p>
        </w:tc>
        <w:tc>
          <w:tcPr>
            <w:tcW w:w="4064" w:type="dxa"/>
            <w:shd w:val="clear" w:color="auto" w:fill="auto"/>
            <w:noWrap w:val="0"/>
            <w:vAlign w:val="center"/>
          </w:tcPr>
          <w:p w14:paraId="3DA8DD54">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款式工艺要求                                             上衣：</w:t>
            </w:r>
          </w:p>
          <w:p w14:paraId="4AF0D0B0">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三合一外皮</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左前胸车魔术贴校标底座，右前胸挖袋，前片两边挖袋，侧边拼接撞色拼接，袖中拼接撞色拼接与肩部撞色拼接对齐，袖口全橡筋，前中装拉链+盖襟，立领+可脱卸帽子，帽口隐藏。                           摇粒绒内胆：左前胸车魔术贴校标底座，拼接前育克，前片两边挖袋，袖口包橡筋，大身面料立领，前中装拉链。                                   下装：前侧插袋夹撞色嵌线，全腰橡筋，内套里布，脚口三折光压明线。</w:t>
            </w:r>
          </w:p>
        </w:tc>
        <w:tc>
          <w:tcPr>
            <w:tcW w:w="4086" w:type="dxa"/>
            <w:shd w:val="clear" w:color="auto" w:fill="auto"/>
            <w:noWrap w:val="0"/>
            <w:vAlign w:val="center"/>
          </w:tcPr>
          <w:p w14:paraId="0992D833">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款式工艺要求                                             上衣：</w:t>
            </w:r>
          </w:p>
          <w:p w14:paraId="008F6EA4">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三合一外皮</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左前胸车魔术贴校标底座，右前胸挖袋，前片两边挖袋，侧边拼接撞色拼接，袖中拼接撞色拼接与肩部撞色拼接对齐，袖口全橡筋，前中装拉链+盖襟，立领+可脱卸帽子，帽口隐藏。                           摇粒绒内胆：左前胸车魔术贴校标底座，拼接前育克，前片两边挖袋，袖口包橡筋，大身面料立领，前中装拉链。                                   下装：前侧插袋夹撞色嵌线，全腰橡筋，内套里布，脚口三折光压明线。</w:t>
            </w:r>
          </w:p>
        </w:tc>
        <w:tc>
          <w:tcPr>
            <w:tcW w:w="1112" w:type="dxa"/>
            <w:shd w:val="clear" w:color="auto" w:fill="auto"/>
            <w:noWrap w:val="0"/>
            <w:vAlign w:val="center"/>
          </w:tcPr>
          <w:p w14:paraId="69F7071B">
            <w:pPr>
              <w:widowControl/>
              <w:snapToGrid w:val="0"/>
              <w:spacing w:line="400" w:lineRule="exact"/>
              <w:contextualSpacing/>
              <w:jc w:val="left"/>
              <w:rPr>
                <w:rFonts w:hint="eastAsia" w:ascii="Arial" w:hAnsi="Arial" w:eastAsia="宋体" w:cs="宋体"/>
                <w:color w:val="auto"/>
                <w:kern w:val="0"/>
                <w:szCs w:val="21"/>
                <w:highlight w:val="none"/>
              </w:rPr>
            </w:pPr>
          </w:p>
        </w:tc>
      </w:tr>
      <w:tr w14:paraId="0F8EA85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74" w:hRule="atLeast"/>
          <w:jc w:val="center"/>
        </w:trPr>
        <w:tc>
          <w:tcPr>
            <w:tcW w:w="702" w:type="dxa"/>
            <w:shd w:val="clear" w:color="auto" w:fill="auto"/>
            <w:noWrap w:val="0"/>
            <w:vAlign w:val="center"/>
          </w:tcPr>
          <w:p w14:paraId="76F6A100">
            <w:pPr>
              <w:widowControl/>
              <w:snapToGrid w:val="0"/>
              <w:spacing w:line="400" w:lineRule="exact"/>
              <w:contextualSpacing/>
              <w:jc w:val="center"/>
              <w:rPr>
                <w:rFonts w:hint="eastAsia" w:ascii="Arial" w:hAnsi="Arial" w:eastAsia="宋体" w:cs="宋体"/>
                <w:b/>
                <w:color w:val="auto"/>
                <w:kern w:val="0"/>
                <w:szCs w:val="21"/>
                <w:highlight w:val="none"/>
              </w:rPr>
            </w:pPr>
            <w:r>
              <w:rPr>
                <w:rFonts w:hint="eastAsia" w:ascii="Arial" w:hAnsi="Arial" w:eastAsia="宋体" w:cs="宋体"/>
                <w:b/>
                <w:color w:val="auto"/>
                <w:kern w:val="0"/>
                <w:szCs w:val="21"/>
                <w:highlight w:val="none"/>
              </w:rPr>
              <w:t>6</w:t>
            </w:r>
          </w:p>
        </w:tc>
        <w:tc>
          <w:tcPr>
            <w:tcW w:w="9262" w:type="dxa"/>
            <w:gridSpan w:val="3"/>
            <w:shd w:val="clear" w:color="auto" w:fill="auto"/>
            <w:noWrap w:val="0"/>
            <w:vAlign w:val="center"/>
          </w:tcPr>
          <w:p w14:paraId="7290FB8B">
            <w:pPr>
              <w:widowControl/>
              <w:snapToGrid w:val="0"/>
              <w:spacing w:line="400" w:lineRule="exact"/>
              <w:contextualSpacing/>
              <w:jc w:val="center"/>
              <w:rPr>
                <w:rFonts w:hint="eastAsia" w:ascii="Arial" w:hAnsi="Arial" w:eastAsia="宋体" w:cs="宋体"/>
                <w:b/>
                <w:color w:val="auto"/>
                <w:kern w:val="0"/>
                <w:szCs w:val="21"/>
                <w:highlight w:val="none"/>
              </w:rPr>
            </w:pPr>
            <w:r>
              <w:rPr>
                <w:rFonts w:hint="eastAsia" w:ascii="Arial" w:hAnsi="Arial" w:eastAsia="宋体" w:cs="宋体"/>
                <w:b/>
                <w:color w:val="auto"/>
                <w:kern w:val="0"/>
                <w:szCs w:val="21"/>
                <w:highlight w:val="none"/>
              </w:rPr>
              <w:t>小学生正装</w:t>
            </w:r>
          </w:p>
        </w:tc>
      </w:tr>
      <w:tr w14:paraId="0F70D6F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822" w:hRule="atLeast"/>
          <w:jc w:val="center"/>
        </w:trPr>
        <w:tc>
          <w:tcPr>
            <w:tcW w:w="702" w:type="dxa"/>
            <w:shd w:val="clear" w:color="auto" w:fill="auto"/>
            <w:noWrap w:val="0"/>
            <w:vAlign w:val="center"/>
          </w:tcPr>
          <w:p w14:paraId="0D7B06CC">
            <w:pPr>
              <w:widowControl/>
              <w:snapToGrid w:val="0"/>
              <w:spacing w:line="400" w:lineRule="exact"/>
              <w:contextualSpacing/>
              <w:jc w:val="center"/>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6.1</w:t>
            </w:r>
          </w:p>
        </w:tc>
        <w:tc>
          <w:tcPr>
            <w:tcW w:w="4064" w:type="dxa"/>
            <w:shd w:val="clear" w:color="auto" w:fill="auto"/>
            <w:noWrap w:val="0"/>
            <w:vAlign w:val="center"/>
          </w:tcPr>
          <w:p w14:paraId="1334D48B">
            <w:pPr>
              <w:widowControl/>
              <w:snapToGrid w:val="0"/>
              <w:spacing w:line="400" w:lineRule="exact"/>
              <w:contextualSpacing/>
              <w:jc w:val="center"/>
              <w:rPr>
                <w:rFonts w:hint="eastAsia"/>
                <w:color w:val="auto"/>
                <w:highlight w:val="none"/>
              </w:rPr>
            </w:pPr>
            <w:r>
              <w:rPr>
                <w:rFonts w:hint="eastAsia"/>
                <w:color w:val="auto"/>
                <w:highlight w:val="none"/>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171450</wp:posOffset>
                      </wp:positionV>
                      <wp:extent cx="809625" cy="376555"/>
                      <wp:effectExtent l="0" t="0" r="0" b="0"/>
                      <wp:wrapNone/>
                      <wp:docPr id="45" name="文本框 45"/>
                      <wp:cNvGraphicFramePr/>
                      <a:graphic xmlns:a="http://schemas.openxmlformats.org/drawingml/2006/main">
                        <a:graphicData uri="http://schemas.microsoft.com/office/word/2010/wordprocessingShape">
                          <wps:wsp>
                            <wps:cNvSpPr txBox="1">
                              <a:spLocks noChangeArrowheads="1"/>
                            </wps:cNvSpPr>
                            <wps:spPr bwMode="auto">
                              <a:xfrm>
                                <a:off x="0" y="0"/>
                                <a:ext cx="809625" cy="238125"/>
                              </a:xfrm>
                              <a:prstGeom prst="rect">
                                <a:avLst/>
                              </a:prstGeom>
                              <a:noFill/>
                              <a:ln>
                                <a:noFill/>
                              </a:ln>
                              <a:effectLst/>
                            </wps:spPr>
                            <wps:txbx>
                              <w:txbxContent>
                                <w:p w14:paraId="5D1459BF">
                                  <w:pPr>
                                    <w:rPr>
                                      <w:rFonts w:ascii="Times New Roman" w:hAnsi="Times New Roman" w:eastAsia="宋体" w:cs="Times New Roman"/>
                                    </w:rPr>
                                  </w:pPr>
                                  <w:r>
                                    <w:rPr>
                                      <w:rFonts w:hint="eastAsia" w:ascii="Times New Roman" w:hAnsi="Times New Roman" w:eastAsia="宋体" w:cs="Times New Roman"/>
                                      <w:color w:val="000000"/>
                                    </w:rPr>
                                    <w:t>款式图-男</w:t>
                                  </w:r>
                                  <w:r>
                                    <w:rPr>
                                      <w:rFonts w:ascii="Times New Roman" w:hAnsi="Times New Roman" w:eastAsia="宋体" w:cs="Times New Roman"/>
                                    </w:rPr>
                                    <w:t xml:space="preserve"> </w:t>
                                  </w:r>
                                </w:p>
                              </w:txbxContent>
                            </wps:txbx>
                            <wps:bodyPr rot="0" vert="horz" wrap="square" lIns="27432" tIns="18288" rIns="0" bIns="0" anchor="t" anchorCtr="0">
                              <a:noAutofit/>
                            </wps:bodyPr>
                          </wps:wsp>
                        </a:graphicData>
                      </a:graphic>
                    </wp:anchor>
                  </w:drawing>
                </mc:Choice>
                <mc:Fallback>
                  <w:pict>
                    <v:shape id="_x0000_s1026" o:spid="_x0000_s1026" o:spt="202" type="#_x0000_t202" style="position:absolute;left:0pt;margin-left:5.25pt;margin-top:13.5pt;height:29.65pt;width:63.75pt;z-index:251662336;mso-width-relative:page;mso-height-relative:page;" filled="f" stroked="f" coordsize="21600,21600" o:gfxdata="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2QsIqdYAAAAIAQAADwAAAAAA&#10;AAABACAAAAAiAAAAZHJzL2Rvd25yZXYueG1sUEsBAhQAFAAAAAgAh07iQPjGxecVAgAAEAQAAA4A&#10;AAAAAAAAAQAgAAAAJQEAAGRycy9lMm9Eb2MueG1sUEsFBgAAAAAGAAYAWQEAAKwFAAAAAA==&#10;">
                      <v:fill on="f" focussize="0,0"/>
                      <v:stroke on="f"/>
                      <v:imagedata o:title=""/>
                      <o:lock v:ext="edit" aspectratio="f"/>
                      <v:textbox inset="0.762mm,0.508mm,0mm,0mm">
                        <w:txbxContent>
                          <w:p w14:paraId="5D1459BF">
                            <w:pPr>
                              <w:rPr>
                                <w:rFonts w:ascii="Times New Roman" w:hAnsi="Times New Roman" w:eastAsia="宋体" w:cs="Times New Roman"/>
                              </w:rPr>
                            </w:pPr>
                            <w:r>
                              <w:rPr>
                                <w:rFonts w:hint="eastAsia" w:ascii="Times New Roman" w:hAnsi="Times New Roman" w:eastAsia="宋体" w:cs="Times New Roman"/>
                                <w:color w:val="000000"/>
                              </w:rPr>
                              <w:t>款式图-男</w:t>
                            </w:r>
                            <w:r>
                              <w:rPr>
                                <w:rFonts w:ascii="Times New Roman" w:hAnsi="Times New Roman" w:eastAsia="宋体" w:cs="Times New Roman"/>
                              </w:rPr>
                              <w:t xml:space="preserve"> </w:t>
                            </w:r>
                          </w:p>
                        </w:txbxContent>
                      </v:textbox>
                    </v:shape>
                  </w:pict>
                </mc:Fallback>
              </mc:AlternateContent>
            </w:r>
          </w:p>
          <w:p w14:paraId="5316EBFF">
            <w:pPr>
              <w:bidi w:val="0"/>
              <w:rPr>
                <w:rFonts w:hint="eastAsia"/>
                <w:color w:val="auto"/>
                <w:highlight w:val="none"/>
                <w:lang w:val="en-US" w:eastAsia="zh-CN"/>
              </w:rPr>
            </w:pPr>
            <w:r>
              <w:rPr>
                <w:color w:val="auto"/>
                <w:highlight w:val="none"/>
              </w:rPr>
              <w:drawing>
                <wp:anchor distT="0" distB="0" distL="114300" distR="114300" simplePos="0" relativeHeight="251670528" behindDoc="0" locked="0" layoutInCell="1" allowOverlap="1">
                  <wp:simplePos x="0" y="0"/>
                  <wp:positionH relativeFrom="column">
                    <wp:posOffset>927735</wp:posOffset>
                  </wp:positionH>
                  <wp:positionV relativeFrom="paragraph">
                    <wp:posOffset>8255</wp:posOffset>
                  </wp:positionV>
                  <wp:extent cx="892175" cy="1029335"/>
                  <wp:effectExtent l="0" t="0" r="3175" b="18415"/>
                  <wp:wrapNone/>
                  <wp:docPr id="18"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35"/>
                          <pic:cNvPicPr>
                            <a:picLocks noChangeAspect="1"/>
                          </pic:cNvPicPr>
                        </pic:nvPicPr>
                        <pic:blipFill>
                          <a:blip r:embed="rId9"/>
                          <a:stretch>
                            <a:fillRect/>
                          </a:stretch>
                        </pic:blipFill>
                        <pic:spPr>
                          <a:xfrm>
                            <a:off x="0" y="0"/>
                            <a:ext cx="892175" cy="1029335"/>
                          </a:xfrm>
                          <a:prstGeom prst="rect">
                            <a:avLst/>
                          </a:prstGeom>
                          <a:noFill/>
                          <a:ln>
                            <a:noFill/>
                          </a:ln>
                        </pic:spPr>
                      </pic:pic>
                    </a:graphicData>
                  </a:graphic>
                </wp:anchor>
              </w:drawing>
            </w:r>
          </w:p>
          <w:p w14:paraId="3BB3A886">
            <w:pPr>
              <w:bidi w:val="0"/>
              <w:jc w:val="center"/>
              <w:rPr>
                <w:color w:val="auto"/>
                <w:highlight w:val="none"/>
              </w:rPr>
            </w:pPr>
          </w:p>
          <w:p w14:paraId="1CE6A944">
            <w:pPr>
              <w:bidi w:val="0"/>
              <w:jc w:val="center"/>
              <w:rPr>
                <w:rFonts w:hint="eastAsia"/>
                <w:color w:val="auto"/>
                <w:highlight w:val="none"/>
                <w:lang w:val="en-US" w:eastAsia="zh-CN"/>
              </w:rPr>
            </w:pPr>
            <w:r>
              <w:rPr>
                <w:color w:val="auto"/>
                <w:highlight w:val="none"/>
              </w:rPr>
              <w:drawing>
                <wp:anchor distT="0" distB="0" distL="114300" distR="114300" simplePos="0" relativeHeight="251668480" behindDoc="0" locked="0" layoutInCell="1" allowOverlap="1">
                  <wp:simplePos x="0" y="0"/>
                  <wp:positionH relativeFrom="column">
                    <wp:posOffset>1136650</wp:posOffset>
                  </wp:positionH>
                  <wp:positionV relativeFrom="paragraph">
                    <wp:posOffset>680720</wp:posOffset>
                  </wp:positionV>
                  <wp:extent cx="506730" cy="1039495"/>
                  <wp:effectExtent l="0" t="0" r="7620" b="8255"/>
                  <wp:wrapNone/>
                  <wp:docPr id="20"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36"/>
                          <pic:cNvPicPr>
                            <a:picLocks noChangeAspect="1"/>
                          </pic:cNvPicPr>
                        </pic:nvPicPr>
                        <pic:blipFill>
                          <a:blip r:embed="rId10"/>
                          <a:srcRect r="58711"/>
                          <a:stretch>
                            <a:fillRect/>
                          </a:stretch>
                        </pic:blipFill>
                        <pic:spPr>
                          <a:xfrm>
                            <a:off x="0" y="0"/>
                            <a:ext cx="506730" cy="1039495"/>
                          </a:xfrm>
                          <a:prstGeom prst="rect">
                            <a:avLst/>
                          </a:prstGeom>
                          <a:noFill/>
                          <a:ln>
                            <a:noFill/>
                          </a:ln>
                        </pic:spPr>
                      </pic:pic>
                    </a:graphicData>
                  </a:graphic>
                </wp:anchor>
              </w:drawing>
            </w:r>
          </w:p>
        </w:tc>
        <w:tc>
          <w:tcPr>
            <w:tcW w:w="4086" w:type="dxa"/>
            <w:shd w:val="clear" w:color="auto" w:fill="auto"/>
            <w:noWrap w:val="0"/>
            <w:vAlign w:val="center"/>
          </w:tcPr>
          <w:p w14:paraId="56249266">
            <w:pPr>
              <w:widowControl/>
              <w:snapToGrid w:val="0"/>
              <w:spacing w:line="400" w:lineRule="exact"/>
              <w:contextualSpacing/>
              <w:jc w:val="center"/>
              <w:rPr>
                <w:rFonts w:hint="eastAsia"/>
                <w:color w:val="auto"/>
                <w:highlight w:val="none"/>
              </w:rPr>
            </w:pPr>
            <w:r>
              <w:rPr>
                <w:rFonts w:hint="eastAsia"/>
                <w:color w:val="auto"/>
                <w:highlight w:val="none"/>
              </w:rPr>
              <mc:AlternateContent>
                <mc:Choice Requires="wps">
                  <w:drawing>
                    <wp:anchor distT="0" distB="0" distL="114300" distR="114300" simplePos="0" relativeHeight="251663360" behindDoc="0" locked="0" layoutInCell="1" allowOverlap="1">
                      <wp:simplePos x="0" y="0"/>
                      <wp:positionH relativeFrom="column">
                        <wp:posOffset>57150</wp:posOffset>
                      </wp:positionH>
                      <wp:positionV relativeFrom="paragraph">
                        <wp:posOffset>76200</wp:posOffset>
                      </wp:positionV>
                      <wp:extent cx="809625" cy="350520"/>
                      <wp:effectExtent l="0" t="0" r="0" b="0"/>
                      <wp:wrapNone/>
                      <wp:docPr id="46" name="文本框 46"/>
                      <wp:cNvGraphicFramePr/>
                      <a:graphic xmlns:a="http://schemas.openxmlformats.org/drawingml/2006/main">
                        <a:graphicData uri="http://schemas.microsoft.com/office/word/2010/wordprocessingShape">
                          <wps:wsp>
                            <wps:cNvSpPr txBox="1">
                              <a:spLocks noChangeArrowheads="1"/>
                            </wps:cNvSpPr>
                            <wps:spPr bwMode="auto">
                              <a:xfrm>
                                <a:off x="0" y="0"/>
                                <a:ext cx="809625" cy="238125"/>
                              </a:xfrm>
                              <a:prstGeom prst="rect">
                                <a:avLst/>
                              </a:prstGeom>
                              <a:noFill/>
                              <a:ln>
                                <a:noFill/>
                              </a:ln>
                              <a:effectLst/>
                            </wps:spPr>
                            <wps:txbx>
                              <w:txbxContent>
                                <w:p w14:paraId="307CDB96">
                                  <w:pPr>
                                    <w:rPr>
                                      <w:rFonts w:ascii="Times New Roman" w:hAnsi="Times New Roman" w:eastAsia="宋体" w:cs="Times New Roman"/>
                                    </w:rPr>
                                  </w:pPr>
                                  <w:r>
                                    <w:rPr>
                                      <w:rFonts w:hint="eastAsia" w:ascii="Times New Roman" w:hAnsi="Times New Roman" w:eastAsia="宋体" w:cs="Times New Roman"/>
                                      <w:color w:val="000000"/>
                                    </w:rPr>
                                    <w:t>款式图-女</w:t>
                                  </w:r>
                                  <w:r>
                                    <w:rPr>
                                      <w:rFonts w:ascii="Times New Roman" w:hAnsi="Times New Roman" w:eastAsia="宋体" w:cs="Times New Roman"/>
                                    </w:rPr>
                                    <w:t xml:space="preserve"> </w:t>
                                  </w:r>
                                </w:p>
                              </w:txbxContent>
                            </wps:txbx>
                            <wps:bodyPr rot="0" vert="horz" wrap="square" lIns="27432" tIns="18288" rIns="0" bIns="0" anchor="t" anchorCtr="0">
                              <a:noAutofit/>
                            </wps:bodyPr>
                          </wps:wsp>
                        </a:graphicData>
                      </a:graphic>
                    </wp:anchor>
                  </w:drawing>
                </mc:Choice>
                <mc:Fallback>
                  <w:pict>
                    <v:shape id="_x0000_s1026" o:spid="_x0000_s1026" o:spt="202" type="#_x0000_t202" style="position:absolute;left:0pt;margin-left:4.5pt;margin-top:6pt;height:27.6pt;width:63.75pt;z-index:251663360;mso-width-relative:page;mso-height-relative:page;" filled="f" stroked="f" coordsize="21600,21600" o:gfxdata="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O6GEfzWAAAABwEAAA8AAAAA&#10;AAAAAQAgAAAAIgAAAGRycy9kb3ducmV2LnhtbFBLAQIUABQAAAAIAIdO4kD2q3KhFgIAABAEAAAO&#10;AAAAAAAAAAEAIAAAACUBAABkcnMvZTJvRG9jLnhtbFBLBQYAAAAABgAGAFkBAACtBQAAAAA=&#10;">
                      <v:fill on="f" focussize="0,0"/>
                      <v:stroke on="f"/>
                      <v:imagedata o:title=""/>
                      <o:lock v:ext="edit" aspectratio="f"/>
                      <v:textbox inset="0.762mm,0.508mm,0mm,0mm">
                        <w:txbxContent>
                          <w:p w14:paraId="307CDB96">
                            <w:pPr>
                              <w:rPr>
                                <w:rFonts w:ascii="Times New Roman" w:hAnsi="Times New Roman" w:eastAsia="宋体" w:cs="Times New Roman"/>
                              </w:rPr>
                            </w:pPr>
                            <w:r>
                              <w:rPr>
                                <w:rFonts w:hint="eastAsia" w:ascii="Times New Roman" w:hAnsi="Times New Roman" w:eastAsia="宋体" w:cs="Times New Roman"/>
                                <w:color w:val="000000"/>
                              </w:rPr>
                              <w:t>款式图-女</w:t>
                            </w:r>
                            <w:r>
                              <w:rPr>
                                <w:rFonts w:ascii="Times New Roman" w:hAnsi="Times New Roman" w:eastAsia="宋体" w:cs="Times New Roman"/>
                              </w:rPr>
                              <w:t xml:space="preserve"> </w:t>
                            </w:r>
                          </w:p>
                        </w:txbxContent>
                      </v:textbox>
                    </v:shape>
                  </w:pict>
                </mc:Fallback>
              </mc:AlternateContent>
            </w:r>
          </w:p>
          <w:p w14:paraId="6EABEB6E">
            <w:pPr>
              <w:bidi w:val="0"/>
              <w:jc w:val="center"/>
              <w:rPr>
                <w:color w:val="auto"/>
                <w:highlight w:val="none"/>
              </w:rPr>
            </w:pPr>
            <w:r>
              <w:rPr>
                <w:color w:val="auto"/>
                <w:highlight w:val="none"/>
              </w:rPr>
              <w:drawing>
                <wp:anchor distT="0" distB="0" distL="114300" distR="114300" simplePos="0" relativeHeight="251671552" behindDoc="0" locked="0" layoutInCell="1" allowOverlap="1">
                  <wp:simplePos x="0" y="0"/>
                  <wp:positionH relativeFrom="column">
                    <wp:posOffset>1048385</wp:posOffset>
                  </wp:positionH>
                  <wp:positionV relativeFrom="paragraph">
                    <wp:posOffset>9525</wp:posOffset>
                  </wp:positionV>
                  <wp:extent cx="892175" cy="1029335"/>
                  <wp:effectExtent l="0" t="0" r="3175" b="18415"/>
                  <wp:wrapNone/>
                  <wp:docPr id="23"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38"/>
                          <pic:cNvPicPr>
                            <a:picLocks noChangeAspect="1"/>
                          </pic:cNvPicPr>
                        </pic:nvPicPr>
                        <pic:blipFill>
                          <a:blip r:embed="rId9"/>
                          <a:stretch>
                            <a:fillRect/>
                          </a:stretch>
                        </pic:blipFill>
                        <pic:spPr>
                          <a:xfrm>
                            <a:off x="0" y="0"/>
                            <a:ext cx="892175" cy="1029335"/>
                          </a:xfrm>
                          <a:prstGeom prst="rect">
                            <a:avLst/>
                          </a:prstGeom>
                          <a:noFill/>
                          <a:ln>
                            <a:noFill/>
                          </a:ln>
                        </pic:spPr>
                      </pic:pic>
                    </a:graphicData>
                  </a:graphic>
                </wp:anchor>
              </w:drawing>
            </w:r>
          </w:p>
          <w:p w14:paraId="3DE93350">
            <w:pPr>
              <w:bidi w:val="0"/>
              <w:jc w:val="center"/>
              <w:rPr>
                <w:rFonts w:hint="eastAsia" w:ascii="Times New Roman" w:hAnsi="Times New Roman" w:eastAsia="宋体" w:cs="Times New Roman"/>
                <w:color w:val="auto"/>
                <w:kern w:val="2"/>
                <w:sz w:val="21"/>
                <w:szCs w:val="24"/>
                <w:highlight w:val="none"/>
                <w:lang w:val="en-US" w:eastAsia="zh-CN" w:bidi="ar-SA"/>
              </w:rPr>
            </w:pPr>
            <w:r>
              <w:rPr>
                <w:color w:val="auto"/>
                <w:highlight w:val="none"/>
              </w:rPr>
              <w:drawing>
                <wp:anchor distT="0" distB="0" distL="114300" distR="114300" simplePos="0" relativeHeight="251669504" behindDoc="0" locked="0" layoutInCell="1" allowOverlap="1">
                  <wp:simplePos x="0" y="0"/>
                  <wp:positionH relativeFrom="column">
                    <wp:posOffset>1091565</wp:posOffset>
                  </wp:positionH>
                  <wp:positionV relativeFrom="paragraph">
                    <wp:posOffset>925195</wp:posOffset>
                  </wp:positionV>
                  <wp:extent cx="836930" cy="663575"/>
                  <wp:effectExtent l="0" t="0" r="1270" b="3175"/>
                  <wp:wrapNone/>
                  <wp:docPr id="1"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9"/>
                          <pic:cNvPicPr>
                            <a:picLocks noChangeAspect="1"/>
                          </pic:cNvPicPr>
                        </pic:nvPicPr>
                        <pic:blipFill>
                          <a:blip r:embed="rId11"/>
                          <a:stretch>
                            <a:fillRect/>
                          </a:stretch>
                        </pic:blipFill>
                        <pic:spPr>
                          <a:xfrm>
                            <a:off x="0" y="0"/>
                            <a:ext cx="836930" cy="663575"/>
                          </a:xfrm>
                          <a:prstGeom prst="rect">
                            <a:avLst/>
                          </a:prstGeom>
                          <a:noFill/>
                          <a:ln>
                            <a:noFill/>
                          </a:ln>
                        </pic:spPr>
                      </pic:pic>
                    </a:graphicData>
                  </a:graphic>
                </wp:anchor>
              </w:drawing>
            </w:r>
          </w:p>
        </w:tc>
        <w:tc>
          <w:tcPr>
            <w:tcW w:w="1112" w:type="dxa"/>
            <w:shd w:val="clear" w:color="auto" w:fill="auto"/>
            <w:noWrap w:val="0"/>
            <w:vAlign w:val="center"/>
          </w:tcPr>
          <w:p w14:paraId="77BC56A3">
            <w:pPr>
              <w:widowControl/>
              <w:snapToGrid w:val="0"/>
              <w:spacing w:line="400" w:lineRule="exact"/>
              <w:contextualSpacing/>
              <w:jc w:val="left"/>
              <w:rPr>
                <w:rFonts w:hint="eastAsia" w:ascii="Arial" w:hAnsi="Arial" w:eastAsia="宋体" w:cs="宋体"/>
                <w:color w:val="auto"/>
                <w:kern w:val="0"/>
                <w:szCs w:val="21"/>
                <w:highlight w:val="none"/>
              </w:rPr>
            </w:pPr>
          </w:p>
        </w:tc>
      </w:tr>
      <w:tr w14:paraId="47996F4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57" w:hRule="atLeast"/>
          <w:jc w:val="center"/>
        </w:trPr>
        <w:tc>
          <w:tcPr>
            <w:tcW w:w="702" w:type="dxa"/>
            <w:shd w:val="clear" w:color="auto" w:fill="auto"/>
            <w:noWrap w:val="0"/>
            <w:vAlign w:val="center"/>
          </w:tcPr>
          <w:p w14:paraId="2355E738">
            <w:pPr>
              <w:widowControl/>
              <w:snapToGrid w:val="0"/>
              <w:spacing w:line="400" w:lineRule="exact"/>
              <w:contextualSpacing/>
              <w:jc w:val="center"/>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6.2</w:t>
            </w:r>
          </w:p>
        </w:tc>
        <w:tc>
          <w:tcPr>
            <w:tcW w:w="4064" w:type="dxa"/>
            <w:shd w:val="clear" w:color="auto" w:fill="auto"/>
            <w:noWrap w:val="0"/>
            <w:vAlign w:val="center"/>
          </w:tcPr>
          <w:p w14:paraId="6A447F04">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 xml:space="preserve">主要原料：                           </w:t>
            </w:r>
          </w:p>
          <w:p w14:paraId="0F563DB9">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上衣面料：T/R斜纹哔叽</w:t>
            </w:r>
          </w:p>
          <w:p w14:paraId="168AADD9">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上衣里料：舒美稠</w:t>
            </w:r>
          </w:p>
          <w:p w14:paraId="3A81B76F">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 xml:space="preserve">下装面料：棉氨纱卡     </w:t>
            </w:r>
          </w:p>
        </w:tc>
        <w:tc>
          <w:tcPr>
            <w:tcW w:w="4086" w:type="dxa"/>
            <w:shd w:val="clear" w:color="auto" w:fill="auto"/>
            <w:noWrap w:val="0"/>
            <w:vAlign w:val="center"/>
          </w:tcPr>
          <w:p w14:paraId="1DE8E1CE">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 xml:space="preserve">主要原料：                             </w:t>
            </w:r>
          </w:p>
          <w:p w14:paraId="34D0D1C6">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上衣面料：T/R斜纹哔叽</w:t>
            </w:r>
          </w:p>
          <w:p w14:paraId="1371EEC2">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上衣里料：舒美稠</w:t>
            </w:r>
          </w:p>
          <w:p w14:paraId="37801173">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 xml:space="preserve">下装面料：T/R色织格   </w:t>
            </w:r>
          </w:p>
          <w:p w14:paraId="1CFB28D8">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下装里料：全棉汗布</w:t>
            </w:r>
          </w:p>
        </w:tc>
        <w:tc>
          <w:tcPr>
            <w:tcW w:w="1112" w:type="dxa"/>
            <w:shd w:val="clear" w:color="auto" w:fill="auto"/>
            <w:noWrap w:val="0"/>
            <w:vAlign w:val="center"/>
          </w:tcPr>
          <w:p w14:paraId="6196D21A">
            <w:pPr>
              <w:widowControl/>
              <w:snapToGrid w:val="0"/>
              <w:spacing w:line="400" w:lineRule="exact"/>
              <w:contextualSpacing/>
              <w:jc w:val="left"/>
              <w:rPr>
                <w:rFonts w:hint="eastAsia" w:ascii="Arial" w:hAnsi="Arial" w:eastAsia="宋体" w:cs="宋体"/>
                <w:color w:val="auto"/>
                <w:kern w:val="0"/>
                <w:szCs w:val="21"/>
                <w:highlight w:val="none"/>
              </w:rPr>
            </w:pPr>
          </w:p>
        </w:tc>
      </w:tr>
      <w:tr w14:paraId="2FFDA4E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2" w:hRule="atLeast"/>
          <w:jc w:val="center"/>
        </w:trPr>
        <w:tc>
          <w:tcPr>
            <w:tcW w:w="702" w:type="dxa"/>
            <w:shd w:val="clear" w:color="auto" w:fill="auto"/>
            <w:noWrap w:val="0"/>
            <w:vAlign w:val="center"/>
          </w:tcPr>
          <w:p w14:paraId="0CB64CDE">
            <w:pPr>
              <w:widowControl/>
              <w:snapToGrid w:val="0"/>
              <w:spacing w:line="400" w:lineRule="exact"/>
              <w:contextualSpacing/>
              <w:jc w:val="center"/>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6.3</w:t>
            </w:r>
          </w:p>
        </w:tc>
        <w:tc>
          <w:tcPr>
            <w:tcW w:w="4064" w:type="dxa"/>
            <w:shd w:val="clear" w:color="auto" w:fill="auto"/>
            <w:noWrap w:val="0"/>
            <w:vAlign w:val="center"/>
          </w:tcPr>
          <w:p w14:paraId="3C2A67B1">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 xml:space="preserve">主要辅料： </w:t>
            </w:r>
          </w:p>
          <w:p w14:paraId="7EF0EE27">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上衣：校标底座</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纽扣</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垫肩</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主标</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洗标</w:t>
            </w:r>
            <w:r>
              <w:rPr>
                <w:rFonts w:hint="eastAsia" w:ascii="Arial" w:hAnsi="Arial" w:cs="宋体"/>
                <w:color w:val="auto"/>
                <w:kern w:val="0"/>
                <w:szCs w:val="21"/>
                <w:highlight w:val="none"/>
                <w:lang w:val="en-US" w:eastAsia="zh-CN"/>
              </w:rPr>
              <w:t>、</w:t>
            </w:r>
            <w:r>
              <w:rPr>
                <w:rFonts w:hint="eastAsia" w:ascii="Arial" w:hAnsi="Arial" w:eastAsia="宋体" w:cs="宋体"/>
                <w:color w:val="auto"/>
                <w:kern w:val="0"/>
                <w:szCs w:val="21"/>
                <w:highlight w:val="none"/>
              </w:rPr>
              <w:t xml:space="preserve">校标              </w:t>
            </w:r>
          </w:p>
          <w:p w14:paraId="6C880741">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下装：橡筋</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主标</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洗标</w:t>
            </w:r>
          </w:p>
        </w:tc>
        <w:tc>
          <w:tcPr>
            <w:tcW w:w="4086" w:type="dxa"/>
            <w:shd w:val="clear" w:color="auto" w:fill="auto"/>
            <w:noWrap w:val="0"/>
            <w:vAlign w:val="center"/>
          </w:tcPr>
          <w:p w14:paraId="1A01C42B">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主要辅料：</w:t>
            </w:r>
          </w:p>
          <w:p w14:paraId="48DE2BFD">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上衣：校标底座</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纽扣</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垫肩</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主标</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洗标</w:t>
            </w:r>
            <w:r>
              <w:rPr>
                <w:rFonts w:hint="eastAsia" w:ascii="Arial" w:hAnsi="Arial" w:cs="宋体"/>
                <w:color w:val="auto"/>
                <w:kern w:val="0"/>
                <w:szCs w:val="21"/>
                <w:highlight w:val="none"/>
                <w:lang w:val="en-US" w:eastAsia="zh-CN"/>
              </w:rPr>
              <w:t>、</w:t>
            </w:r>
            <w:r>
              <w:rPr>
                <w:rFonts w:hint="eastAsia" w:ascii="Arial" w:hAnsi="Arial" w:eastAsia="宋体" w:cs="宋体"/>
                <w:color w:val="auto"/>
                <w:kern w:val="0"/>
                <w:szCs w:val="21"/>
                <w:highlight w:val="none"/>
              </w:rPr>
              <w:t xml:space="preserve">校标              </w:t>
            </w:r>
          </w:p>
          <w:p w14:paraId="44AAEE2D">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下装：橡筋</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主标</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 xml:space="preserve">洗标                                        </w:t>
            </w:r>
          </w:p>
        </w:tc>
        <w:tc>
          <w:tcPr>
            <w:tcW w:w="1112" w:type="dxa"/>
            <w:shd w:val="clear" w:color="auto" w:fill="auto"/>
            <w:noWrap w:val="0"/>
            <w:vAlign w:val="center"/>
          </w:tcPr>
          <w:p w14:paraId="3E7BA14F">
            <w:pPr>
              <w:widowControl/>
              <w:snapToGrid w:val="0"/>
              <w:spacing w:line="400" w:lineRule="exact"/>
              <w:contextualSpacing/>
              <w:jc w:val="left"/>
              <w:rPr>
                <w:rFonts w:hint="eastAsia" w:ascii="Arial" w:hAnsi="Arial" w:eastAsia="宋体" w:cs="宋体"/>
                <w:color w:val="auto"/>
                <w:kern w:val="0"/>
                <w:szCs w:val="21"/>
                <w:highlight w:val="none"/>
              </w:rPr>
            </w:pPr>
          </w:p>
        </w:tc>
      </w:tr>
      <w:tr w14:paraId="6580B5E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95" w:hRule="atLeast"/>
          <w:jc w:val="center"/>
        </w:trPr>
        <w:tc>
          <w:tcPr>
            <w:tcW w:w="702" w:type="dxa"/>
            <w:shd w:val="clear" w:color="auto" w:fill="auto"/>
            <w:noWrap w:val="0"/>
            <w:vAlign w:val="center"/>
          </w:tcPr>
          <w:p w14:paraId="1A035080">
            <w:pPr>
              <w:widowControl/>
              <w:snapToGrid w:val="0"/>
              <w:spacing w:line="400" w:lineRule="exact"/>
              <w:contextualSpacing/>
              <w:jc w:val="center"/>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6.4</w:t>
            </w:r>
          </w:p>
        </w:tc>
        <w:tc>
          <w:tcPr>
            <w:tcW w:w="4064" w:type="dxa"/>
            <w:shd w:val="clear" w:color="auto" w:fill="auto"/>
            <w:noWrap w:val="0"/>
            <w:vAlign w:val="center"/>
          </w:tcPr>
          <w:p w14:paraId="40A5CD82">
            <w:pPr>
              <w:widowControl/>
              <w:snapToGrid w:val="0"/>
              <w:spacing w:line="400" w:lineRule="exact"/>
              <w:ind w:left="105" w:hanging="105" w:hangingChars="50"/>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颜色：</w:t>
            </w:r>
          </w:p>
          <w:p w14:paraId="235A0872">
            <w:pPr>
              <w:widowControl/>
              <w:snapToGrid w:val="0"/>
              <w:spacing w:line="400" w:lineRule="exact"/>
              <w:ind w:left="105" w:hanging="105" w:hangingChars="50"/>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 xml:space="preserve">上衣：藏青   </w:t>
            </w:r>
          </w:p>
          <w:p w14:paraId="3A730E10">
            <w:pPr>
              <w:widowControl/>
              <w:snapToGrid w:val="0"/>
              <w:spacing w:line="400" w:lineRule="exact"/>
              <w:ind w:left="105" w:leftChars="0" w:hanging="105" w:hangingChars="50"/>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 xml:space="preserve">下装：藏青  </w:t>
            </w:r>
          </w:p>
        </w:tc>
        <w:tc>
          <w:tcPr>
            <w:tcW w:w="4086" w:type="dxa"/>
            <w:shd w:val="clear" w:color="auto" w:fill="auto"/>
            <w:noWrap w:val="0"/>
            <w:vAlign w:val="center"/>
          </w:tcPr>
          <w:p w14:paraId="559DD6D3">
            <w:pPr>
              <w:widowControl/>
              <w:snapToGrid w:val="0"/>
              <w:spacing w:line="400" w:lineRule="exact"/>
              <w:ind w:left="105" w:hanging="105" w:hangingChars="50"/>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颜色：</w:t>
            </w:r>
          </w:p>
          <w:p w14:paraId="679900A1">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 xml:space="preserve">上衣：藏青   </w:t>
            </w:r>
          </w:p>
          <w:p w14:paraId="5B29D44D">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下装：藏青红格</w:t>
            </w:r>
          </w:p>
        </w:tc>
        <w:tc>
          <w:tcPr>
            <w:tcW w:w="1112" w:type="dxa"/>
            <w:shd w:val="clear" w:color="auto" w:fill="auto"/>
            <w:noWrap w:val="0"/>
            <w:vAlign w:val="center"/>
          </w:tcPr>
          <w:p w14:paraId="15ADCA45">
            <w:pPr>
              <w:widowControl/>
              <w:snapToGrid w:val="0"/>
              <w:spacing w:line="400" w:lineRule="exact"/>
              <w:contextualSpacing/>
              <w:jc w:val="left"/>
              <w:rPr>
                <w:rFonts w:hint="eastAsia" w:ascii="Arial" w:hAnsi="Arial" w:eastAsia="宋体" w:cs="宋体"/>
                <w:color w:val="auto"/>
                <w:kern w:val="0"/>
                <w:szCs w:val="21"/>
                <w:highlight w:val="none"/>
              </w:rPr>
            </w:pPr>
          </w:p>
        </w:tc>
      </w:tr>
      <w:tr w14:paraId="6C72665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95" w:hRule="atLeast"/>
          <w:jc w:val="center"/>
        </w:trPr>
        <w:tc>
          <w:tcPr>
            <w:tcW w:w="702" w:type="dxa"/>
            <w:shd w:val="clear" w:color="auto" w:fill="auto"/>
            <w:noWrap w:val="0"/>
            <w:vAlign w:val="center"/>
          </w:tcPr>
          <w:p w14:paraId="47E8151E">
            <w:pPr>
              <w:widowControl/>
              <w:snapToGrid w:val="0"/>
              <w:spacing w:line="400" w:lineRule="exact"/>
              <w:contextualSpacing/>
              <w:jc w:val="center"/>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6.5</w:t>
            </w:r>
          </w:p>
        </w:tc>
        <w:tc>
          <w:tcPr>
            <w:tcW w:w="4064" w:type="dxa"/>
            <w:shd w:val="clear" w:color="auto" w:fill="auto"/>
            <w:noWrap w:val="0"/>
            <w:vAlign w:val="center"/>
          </w:tcPr>
          <w:p w14:paraId="69C677EB">
            <w:pPr>
              <w:widowControl/>
              <w:snapToGrid w:val="0"/>
              <w:spacing w:line="400" w:lineRule="exact"/>
              <w:contextualSpacing/>
              <w:jc w:val="left"/>
              <w:rPr>
                <w:rFonts w:hint="eastAsia" w:ascii="Arial" w:hAnsi="Arial" w:eastAsia="宋体" w:cs="宋体"/>
                <w:b w:val="0"/>
                <w:bCs w:val="0"/>
                <w:color w:val="auto"/>
                <w:kern w:val="0"/>
                <w:szCs w:val="21"/>
                <w:highlight w:val="none"/>
              </w:rPr>
            </w:pPr>
            <w:r>
              <w:rPr>
                <w:rFonts w:hint="eastAsia" w:ascii="Arial" w:hAnsi="Arial" w:eastAsia="宋体" w:cs="宋体"/>
                <w:b w:val="0"/>
                <w:bCs w:val="0"/>
                <w:color w:val="auto"/>
                <w:kern w:val="0"/>
                <w:szCs w:val="21"/>
                <w:highlight w:val="none"/>
              </w:rPr>
              <w:t xml:space="preserve">主要原料要求：                           </w:t>
            </w:r>
          </w:p>
          <w:p w14:paraId="369CDA14">
            <w:pPr>
              <w:widowControl/>
              <w:snapToGrid w:val="0"/>
              <w:spacing w:line="400" w:lineRule="exact"/>
              <w:contextualSpacing/>
              <w:jc w:val="left"/>
              <w:rPr>
                <w:rFonts w:hint="eastAsia" w:ascii="Arial" w:hAnsi="Arial" w:eastAsia="宋体" w:cs="宋体"/>
                <w:b w:val="0"/>
                <w:bCs w:val="0"/>
                <w:color w:val="auto"/>
                <w:kern w:val="0"/>
                <w:szCs w:val="21"/>
                <w:highlight w:val="none"/>
              </w:rPr>
            </w:pPr>
            <w:r>
              <w:rPr>
                <w:rFonts w:hint="eastAsia" w:ascii="Arial" w:hAnsi="Arial" w:eastAsia="宋体" w:cs="宋体"/>
                <w:b w:val="0"/>
                <w:bCs w:val="0"/>
                <w:color w:val="auto"/>
                <w:kern w:val="0"/>
                <w:szCs w:val="21"/>
                <w:highlight w:val="none"/>
              </w:rPr>
              <w:t>上衣面料：65%聚酯纤维35%粘胶纤维，243g/㎡</w:t>
            </w:r>
          </w:p>
          <w:p w14:paraId="02909AFE">
            <w:pPr>
              <w:widowControl/>
              <w:snapToGrid w:val="0"/>
              <w:spacing w:line="400" w:lineRule="exact"/>
              <w:contextualSpacing/>
              <w:jc w:val="left"/>
              <w:rPr>
                <w:rFonts w:hint="eastAsia" w:ascii="Arial" w:hAnsi="Arial" w:eastAsia="宋体" w:cs="宋体"/>
                <w:b w:val="0"/>
                <w:bCs w:val="0"/>
                <w:color w:val="auto"/>
                <w:kern w:val="0"/>
                <w:szCs w:val="21"/>
                <w:highlight w:val="none"/>
              </w:rPr>
            </w:pPr>
            <w:r>
              <w:rPr>
                <w:rFonts w:hint="eastAsia" w:ascii="Arial" w:hAnsi="Arial" w:eastAsia="宋体" w:cs="宋体"/>
                <w:b w:val="0"/>
                <w:bCs w:val="0"/>
                <w:color w:val="auto"/>
                <w:kern w:val="0"/>
                <w:szCs w:val="21"/>
                <w:highlight w:val="none"/>
              </w:rPr>
              <w:t>上衣里料：100%聚酯纤维</w:t>
            </w:r>
          </w:p>
          <w:p w14:paraId="6B8D3BDF">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b w:val="0"/>
                <w:bCs w:val="0"/>
                <w:color w:val="auto"/>
                <w:kern w:val="0"/>
                <w:szCs w:val="21"/>
                <w:highlight w:val="none"/>
              </w:rPr>
              <w:t xml:space="preserve">下装面料：97%棉3%氨纶 185g /㎡            </w:t>
            </w:r>
          </w:p>
        </w:tc>
        <w:tc>
          <w:tcPr>
            <w:tcW w:w="4086" w:type="dxa"/>
            <w:shd w:val="clear" w:color="auto" w:fill="auto"/>
            <w:noWrap w:val="0"/>
            <w:vAlign w:val="center"/>
          </w:tcPr>
          <w:p w14:paraId="5288D33B">
            <w:pPr>
              <w:widowControl/>
              <w:snapToGrid w:val="0"/>
              <w:spacing w:line="400" w:lineRule="exact"/>
              <w:contextualSpacing/>
              <w:jc w:val="left"/>
              <w:rPr>
                <w:rFonts w:hint="eastAsia" w:ascii="Arial" w:hAnsi="Arial" w:eastAsia="宋体" w:cs="宋体"/>
                <w:b w:val="0"/>
                <w:bCs w:val="0"/>
                <w:color w:val="auto"/>
                <w:kern w:val="0"/>
                <w:szCs w:val="21"/>
                <w:highlight w:val="none"/>
              </w:rPr>
            </w:pPr>
            <w:r>
              <w:rPr>
                <w:rFonts w:hint="eastAsia" w:ascii="Arial" w:hAnsi="Arial" w:eastAsia="宋体" w:cs="宋体"/>
                <w:b w:val="0"/>
                <w:bCs w:val="0"/>
                <w:color w:val="auto"/>
                <w:kern w:val="0"/>
                <w:szCs w:val="21"/>
                <w:highlight w:val="none"/>
              </w:rPr>
              <w:t xml:space="preserve">主要原料要求：                           </w:t>
            </w:r>
          </w:p>
          <w:p w14:paraId="1F843A71">
            <w:pPr>
              <w:widowControl/>
              <w:snapToGrid w:val="0"/>
              <w:spacing w:line="400" w:lineRule="exact"/>
              <w:contextualSpacing/>
              <w:jc w:val="left"/>
              <w:rPr>
                <w:rFonts w:hint="eastAsia" w:ascii="Arial" w:hAnsi="Arial" w:eastAsia="宋体" w:cs="宋体"/>
                <w:b w:val="0"/>
                <w:bCs w:val="0"/>
                <w:color w:val="auto"/>
                <w:kern w:val="0"/>
                <w:szCs w:val="21"/>
                <w:highlight w:val="none"/>
              </w:rPr>
            </w:pPr>
            <w:r>
              <w:rPr>
                <w:rFonts w:hint="eastAsia" w:ascii="Arial" w:hAnsi="Arial" w:eastAsia="宋体" w:cs="宋体"/>
                <w:b w:val="0"/>
                <w:bCs w:val="0"/>
                <w:color w:val="auto"/>
                <w:kern w:val="0"/>
                <w:szCs w:val="21"/>
                <w:highlight w:val="none"/>
              </w:rPr>
              <w:t>上衣面料：65%聚酯纤维35%粘胶纤维，243g/㎡</w:t>
            </w:r>
          </w:p>
          <w:p w14:paraId="0EAE7A41">
            <w:pPr>
              <w:widowControl/>
              <w:snapToGrid w:val="0"/>
              <w:spacing w:line="400" w:lineRule="exact"/>
              <w:contextualSpacing/>
              <w:jc w:val="left"/>
              <w:rPr>
                <w:rFonts w:hint="eastAsia" w:ascii="Arial" w:hAnsi="Arial" w:eastAsia="宋体" w:cs="宋体"/>
                <w:b w:val="0"/>
                <w:bCs w:val="0"/>
                <w:color w:val="auto"/>
                <w:kern w:val="0"/>
                <w:szCs w:val="21"/>
                <w:highlight w:val="none"/>
              </w:rPr>
            </w:pPr>
            <w:r>
              <w:rPr>
                <w:rFonts w:hint="eastAsia" w:ascii="Arial" w:hAnsi="Arial" w:eastAsia="宋体" w:cs="宋体"/>
                <w:b w:val="0"/>
                <w:bCs w:val="0"/>
                <w:color w:val="auto"/>
                <w:kern w:val="0"/>
                <w:szCs w:val="21"/>
                <w:highlight w:val="none"/>
              </w:rPr>
              <w:t>上衣里料：100%聚酯纤维</w:t>
            </w:r>
          </w:p>
          <w:p w14:paraId="72016EFC">
            <w:pPr>
              <w:widowControl/>
              <w:snapToGrid w:val="0"/>
              <w:spacing w:line="400" w:lineRule="exact"/>
              <w:contextualSpacing/>
              <w:jc w:val="left"/>
              <w:rPr>
                <w:rFonts w:hint="eastAsia" w:ascii="Arial" w:hAnsi="Arial" w:eastAsia="宋体" w:cs="宋体"/>
                <w:b w:val="0"/>
                <w:bCs w:val="0"/>
                <w:color w:val="auto"/>
                <w:kern w:val="0"/>
                <w:szCs w:val="21"/>
                <w:highlight w:val="none"/>
              </w:rPr>
            </w:pPr>
            <w:r>
              <w:rPr>
                <w:rFonts w:hint="eastAsia" w:ascii="Arial" w:hAnsi="Arial" w:eastAsia="宋体" w:cs="宋体"/>
                <w:b w:val="0"/>
                <w:bCs w:val="0"/>
                <w:color w:val="auto"/>
                <w:kern w:val="0"/>
                <w:szCs w:val="21"/>
                <w:highlight w:val="none"/>
              </w:rPr>
              <w:t>下装面料：65%聚酯纤维35%粘胶纤维，215g/㎡</w:t>
            </w:r>
          </w:p>
          <w:p w14:paraId="41AEE990">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b w:val="0"/>
                <w:bCs w:val="0"/>
                <w:color w:val="auto"/>
                <w:kern w:val="0"/>
                <w:szCs w:val="21"/>
                <w:highlight w:val="none"/>
              </w:rPr>
              <w:t xml:space="preserve">下装里料：100%棉 160g/㎡      </w:t>
            </w:r>
          </w:p>
        </w:tc>
        <w:tc>
          <w:tcPr>
            <w:tcW w:w="1112" w:type="dxa"/>
            <w:shd w:val="clear" w:color="auto" w:fill="auto"/>
            <w:noWrap w:val="0"/>
            <w:vAlign w:val="center"/>
          </w:tcPr>
          <w:p w14:paraId="6E10CA0A">
            <w:pPr>
              <w:widowControl/>
              <w:snapToGrid w:val="0"/>
              <w:spacing w:line="400" w:lineRule="exact"/>
              <w:contextualSpacing/>
              <w:jc w:val="left"/>
              <w:rPr>
                <w:rFonts w:hint="eastAsia" w:ascii="Arial" w:hAnsi="Arial" w:eastAsia="宋体" w:cs="宋体"/>
                <w:color w:val="auto"/>
                <w:kern w:val="0"/>
                <w:szCs w:val="21"/>
                <w:highlight w:val="none"/>
              </w:rPr>
            </w:pPr>
          </w:p>
        </w:tc>
      </w:tr>
      <w:tr w14:paraId="7C588C2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702" w:type="dxa"/>
            <w:shd w:val="clear" w:color="auto" w:fill="auto"/>
            <w:noWrap w:val="0"/>
            <w:vAlign w:val="center"/>
          </w:tcPr>
          <w:p w14:paraId="0132B7C6">
            <w:pPr>
              <w:widowControl/>
              <w:snapToGrid w:val="0"/>
              <w:spacing w:line="400" w:lineRule="exact"/>
              <w:contextualSpacing/>
              <w:jc w:val="center"/>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6.6</w:t>
            </w:r>
          </w:p>
        </w:tc>
        <w:tc>
          <w:tcPr>
            <w:tcW w:w="4064" w:type="dxa"/>
            <w:shd w:val="clear" w:color="auto" w:fill="auto"/>
            <w:noWrap w:val="0"/>
            <w:vAlign w:val="center"/>
          </w:tcPr>
          <w:p w14:paraId="22952558">
            <w:pPr>
              <w:widowControl/>
              <w:snapToGrid w:val="0"/>
              <w:spacing w:line="400" w:lineRule="exact"/>
              <w:contextualSpacing/>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执行标准：GB18401-2010《国家纺织产品基本安全技术规范》;</w:t>
            </w:r>
          </w:p>
          <w:p w14:paraId="753B0BCE">
            <w:pPr>
              <w:widowControl/>
              <w:snapToGrid w:val="0"/>
              <w:spacing w:line="400" w:lineRule="exact"/>
              <w:contextualSpacing/>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GB/T 31888-2015《中小学生校服》等国家标准</w:t>
            </w:r>
          </w:p>
        </w:tc>
        <w:tc>
          <w:tcPr>
            <w:tcW w:w="4086" w:type="dxa"/>
            <w:shd w:val="clear" w:color="auto" w:fill="auto"/>
            <w:noWrap w:val="0"/>
            <w:vAlign w:val="center"/>
          </w:tcPr>
          <w:p w14:paraId="4CD20D71">
            <w:pPr>
              <w:widowControl/>
              <w:snapToGrid w:val="0"/>
              <w:spacing w:line="400" w:lineRule="exact"/>
              <w:contextualSpacing/>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执行标准：GB18401-2010《国家纺织产品基本安全技术规范》;</w:t>
            </w:r>
          </w:p>
          <w:p w14:paraId="6A4ADFFB">
            <w:pPr>
              <w:widowControl/>
              <w:snapToGrid w:val="0"/>
              <w:spacing w:line="400" w:lineRule="exact"/>
              <w:contextualSpacing/>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GB/T 31888-2015《中小学生校服》等国家标准</w:t>
            </w:r>
          </w:p>
        </w:tc>
        <w:tc>
          <w:tcPr>
            <w:tcW w:w="1112" w:type="dxa"/>
            <w:shd w:val="clear" w:color="auto" w:fill="auto"/>
            <w:noWrap w:val="0"/>
            <w:vAlign w:val="center"/>
          </w:tcPr>
          <w:p w14:paraId="5402D70C">
            <w:pPr>
              <w:widowControl/>
              <w:snapToGrid w:val="0"/>
              <w:spacing w:line="400" w:lineRule="exact"/>
              <w:contextualSpacing/>
              <w:jc w:val="left"/>
              <w:rPr>
                <w:rFonts w:hint="eastAsia" w:ascii="Arial" w:hAnsi="Arial" w:eastAsia="宋体" w:cs="宋体"/>
                <w:color w:val="auto"/>
                <w:kern w:val="0"/>
                <w:szCs w:val="21"/>
                <w:highlight w:val="none"/>
              </w:rPr>
            </w:pPr>
          </w:p>
        </w:tc>
      </w:tr>
      <w:tr w14:paraId="7D819D6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702" w:type="dxa"/>
            <w:shd w:val="clear" w:color="auto" w:fill="auto"/>
            <w:noWrap w:val="0"/>
            <w:vAlign w:val="center"/>
          </w:tcPr>
          <w:p w14:paraId="0ACCD109">
            <w:pPr>
              <w:widowControl/>
              <w:snapToGrid w:val="0"/>
              <w:spacing w:line="400" w:lineRule="exact"/>
              <w:contextualSpacing/>
              <w:jc w:val="center"/>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6.7</w:t>
            </w:r>
          </w:p>
        </w:tc>
        <w:tc>
          <w:tcPr>
            <w:tcW w:w="4064" w:type="dxa"/>
            <w:shd w:val="clear" w:color="auto" w:fill="auto"/>
            <w:noWrap w:val="0"/>
            <w:vAlign w:val="center"/>
          </w:tcPr>
          <w:p w14:paraId="4F204502">
            <w:pPr>
              <w:widowControl/>
              <w:snapToGrid w:val="0"/>
              <w:spacing w:line="400" w:lineRule="exact"/>
              <w:contextualSpacing/>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质量等级：一等品</w:t>
            </w:r>
          </w:p>
        </w:tc>
        <w:tc>
          <w:tcPr>
            <w:tcW w:w="4086" w:type="dxa"/>
            <w:shd w:val="clear" w:color="auto" w:fill="auto"/>
            <w:noWrap w:val="0"/>
            <w:vAlign w:val="center"/>
          </w:tcPr>
          <w:p w14:paraId="7BDC78F0">
            <w:pPr>
              <w:widowControl/>
              <w:snapToGrid w:val="0"/>
              <w:spacing w:line="400" w:lineRule="exact"/>
              <w:contextualSpacing/>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质量等级：一等品</w:t>
            </w:r>
          </w:p>
        </w:tc>
        <w:tc>
          <w:tcPr>
            <w:tcW w:w="1112" w:type="dxa"/>
            <w:shd w:val="clear" w:color="auto" w:fill="auto"/>
            <w:noWrap w:val="0"/>
            <w:vAlign w:val="center"/>
          </w:tcPr>
          <w:p w14:paraId="303F9C03">
            <w:pPr>
              <w:widowControl/>
              <w:snapToGrid w:val="0"/>
              <w:spacing w:line="400" w:lineRule="exact"/>
              <w:contextualSpacing/>
              <w:jc w:val="left"/>
              <w:rPr>
                <w:rFonts w:hint="eastAsia" w:ascii="Arial" w:hAnsi="Arial" w:eastAsia="宋体" w:cs="宋体"/>
                <w:color w:val="auto"/>
                <w:kern w:val="0"/>
                <w:szCs w:val="21"/>
                <w:highlight w:val="none"/>
              </w:rPr>
            </w:pPr>
          </w:p>
        </w:tc>
      </w:tr>
      <w:tr w14:paraId="5F9B825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545" w:hRule="atLeast"/>
          <w:jc w:val="center"/>
        </w:trPr>
        <w:tc>
          <w:tcPr>
            <w:tcW w:w="702" w:type="dxa"/>
            <w:shd w:val="clear" w:color="auto" w:fill="auto"/>
            <w:noWrap w:val="0"/>
            <w:vAlign w:val="center"/>
          </w:tcPr>
          <w:p w14:paraId="3DDCFD66">
            <w:pPr>
              <w:widowControl/>
              <w:snapToGrid w:val="0"/>
              <w:spacing w:line="400" w:lineRule="exact"/>
              <w:contextualSpacing/>
              <w:jc w:val="center"/>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6.8</w:t>
            </w:r>
          </w:p>
        </w:tc>
        <w:tc>
          <w:tcPr>
            <w:tcW w:w="4064" w:type="dxa"/>
            <w:shd w:val="clear" w:color="auto" w:fill="auto"/>
            <w:noWrap w:val="0"/>
            <w:vAlign w:val="center"/>
          </w:tcPr>
          <w:p w14:paraId="20A42988">
            <w:pPr>
              <w:widowControl/>
              <w:snapToGrid w:val="0"/>
              <w:spacing w:line="400" w:lineRule="exact"/>
              <w:contextualSpacing/>
              <w:jc w:val="left"/>
              <w:rPr>
                <w:rFonts w:hint="eastAsia"/>
                <w:color w:val="auto"/>
                <w:highlight w:val="none"/>
              </w:rPr>
            </w:pPr>
            <w:r>
              <w:rPr>
                <w:rFonts w:hint="eastAsia"/>
                <w:color w:val="auto"/>
                <w:highlight w:val="none"/>
              </w:rPr>
              <w:t xml:space="preserve">款式工艺要求：  </w:t>
            </w:r>
          </w:p>
          <w:p w14:paraId="64B10494">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color w:val="auto"/>
                <w:highlight w:val="none"/>
                <w:lang w:val="en-US" w:eastAsia="zh-CN"/>
              </w:rPr>
              <w:t>上衣：左前胸挖袋，下车校标底座，前片两边贴袋，前中锁眼订扣，后袖口订扣，西装翻驳领，外口镶边。                                    下装：前侧插袋，前中假门襟，全腰橡筋。</w:t>
            </w:r>
          </w:p>
        </w:tc>
        <w:tc>
          <w:tcPr>
            <w:tcW w:w="4086" w:type="dxa"/>
            <w:shd w:val="clear" w:color="auto" w:fill="auto"/>
            <w:noWrap w:val="0"/>
            <w:vAlign w:val="center"/>
          </w:tcPr>
          <w:p w14:paraId="729EF6CA">
            <w:pPr>
              <w:widowControl/>
              <w:snapToGrid w:val="0"/>
              <w:spacing w:line="400" w:lineRule="exact"/>
              <w:contextualSpacing/>
              <w:jc w:val="left"/>
              <w:rPr>
                <w:rFonts w:hint="eastAsia"/>
                <w:color w:val="auto"/>
                <w:highlight w:val="none"/>
              </w:rPr>
            </w:pPr>
            <w:r>
              <w:rPr>
                <w:rFonts w:hint="eastAsia"/>
                <w:color w:val="auto"/>
                <w:highlight w:val="none"/>
              </w:rPr>
              <w:t xml:space="preserve">款式工艺要求：  </w:t>
            </w:r>
          </w:p>
          <w:p w14:paraId="2F6A3672">
            <w:pPr>
              <w:widowControl/>
              <w:snapToGrid w:val="0"/>
              <w:spacing w:line="400" w:lineRule="exact"/>
              <w:ind w:left="0" w:leftChars="0" w:hanging="5" w:firstLineChars="0"/>
              <w:contextualSpacing/>
              <w:jc w:val="left"/>
              <w:rPr>
                <w:rFonts w:hint="eastAsia"/>
                <w:color w:val="auto"/>
                <w:highlight w:val="none"/>
                <w:lang w:val="en-US" w:eastAsia="zh-CN"/>
              </w:rPr>
            </w:pPr>
            <w:r>
              <w:rPr>
                <w:rFonts w:hint="eastAsia"/>
                <w:color w:val="auto"/>
                <w:highlight w:val="none"/>
                <w:lang w:val="en-US" w:eastAsia="zh-CN"/>
              </w:rPr>
              <w:t>上衣：左前胸挖袋，下车校标底座，前片两边贴袋，前中锁眼订扣，后袖口订扣，西装翻驳领，外口镶边。</w:t>
            </w:r>
          </w:p>
          <w:p w14:paraId="16A32018">
            <w:pPr>
              <w:widowControl/>
              <w:snapToGrid w:val="0"/>
              <w:spacing w:line="400" w:lineRule="exact"/>
              <w:ind w:left="0" w:leftChars="0" w:hanging="5" w:firstLineChars="0"/>
              <w:contextualSpacing/>
              <w:jc w:val="left"/>
              <w:rPr>
                <w:rFonts w:hint="eastAsia" w:ascii="Arial" w:hAnsi="Arial" w:eastAsia="宋体" w:cs="宋体"/>
                <w:color w:val="auto"/>
                <w:kern w:val="0"/>
                <w:szCs w:val="21"/>
                <w:highlight w:val="none"/>
              </w:rPr>
            </w:pPr>
            <w:r>
              <w:rPr>
                <w:rFonts w:hint="eastAsia"/>
                <w:color w:val="auto"/>
                <w:highlight w:val="none"/>
                <w:lang w:val="en-US" w:eastAsia="zh-CN"/>
              </w:rPr>
              <w:t>下装：前、后片做褶锏，全腰橡筋，内套打底裤。</w:t>
            </w:r>
          </w:p>
        </w:tc>
        <w:tc>
          <w:tcPr>
            <w:tcW w:w="1112" w:type="dxa"/>
            <w:shd w:val="clear" w:color="auto" w:fill="auto"/>
            <w:noWrap w:val="0"/>
            <w:vAlign w:val="center"/>
          </w:tcPr>
          <w:p w14:paraId="6886F10F">
            <w:pPr>
              <w:widowControl/>
              <w:snapToGrid w:val="0"/>
              <w:spacing w:line="400" w:lineRule="exact"/>
              <w:contextualSpacing/>
              <w:jc w:val="left"/>
              <w:rPr>
                <w:rFonts w:hint="eastAsia" w:ascii="Arial" w:hAnsi="Arial" w:eastAsia="宋体" w:cs="宋体"/>
                <w:color w:val="auto"/>
                <w:kern w:val="0"/>
                <w:szCs w:val="21"/>
                <w:highlight w:val="none"/>
              </w:rPr>
            </w:pPr>
          </w:p>
        </w:tc>
      </w:tr>
    </w:tbl>
    <w:p w14:paraId="36663CF0">
      <w:pPr>
        <w:keepNext w:val="0"/>
        <w:keepLines w:val="0"/>
        <w:pageBreakBefore w:val="0"/>
        <w:widowControl w:val="0"/>
        <w:numPr>
          <w:ilvl w:val="0"/>
          <w:numId w:val="2"/>
        </w:numPr>
        <w:shd w:val="clear" w:color="auto" w:fill="FFFFFF"/>
        <w:kinsoku/>
        <w:wordWrap/>
        <w:overflowPunct/>
        <w:topLinePunct w:val="0"/>
        <w:autoSpaceDE/>
        <w:autoSpaceDN/>
        <w:bidi w:val="0"/>
        <w:adjustRightInd/>
        <w:snapToGrid/>
        <w:spacing w:line="360" w:lineRule="auto"/>
        <w:ind w:right="0" w:rightChars="0"/>
        <w:textAlignment w:val="baseline"/>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校服</w:t>
      </w:r>
      <w:r>
        <w:rPr>
          <w:rFonts w:hint="eastAsia" w:ascii="宋体" w:hAnsi="宋体" w:eastAsia="宋体" w:cs="宋体"/>
          <w:b/>
          <w:color w:val="auto"/>
          <w:sz w:val="21"/>
          <w:szCs w:val="21"/>
          <w:highlight w:val="none"/>
          <w:lang w:val="en-US" w:eastAsia="zh-CN"/>
        </w:rPr>
        <w:t>数量及</w:t>
      </w:r>
      <w:r>
        <w:rPr>
          <w:rFonts w:hint="eastAsia" w:ascii="宋体" w:hAnsi="宋体" w:eastAsia="宋体" w:cs="宋体"/>
          <w:b/>
          <w:color w:val="auto"/>
          <w:sz w:val="21"/>
          <w:szCs w:val="21"/>
          <w:highlight w:val="none"/>
        </w:rPr>
        <w:t>限价要求</w:t>
      </w:r>
    </w:p>
    <w:tbl>
      <w:tblPr>
        <w:tblStyle w:val="22"/>
        <w:tblW w:w="935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71"/>
        <w:gridCol w:w="2667"/>
        <w:gridCol w:w="2242"/>
        <w:gridCol w:w="838"/>
        <w:gridCol w:w="825"/>
        <w:gridCol w:w="2011"/>
      </w:tblGrid>
      <w:tr w14:paraId="23132B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412" w:type="pct"/>
            <w:shd w:val="clear" w:color="auto" w:fill="auto"/>
            <w:vAlign w:val="center"/>
          </w:tcPr>
          <w:p w14:paraId="79970040">
            <w:pPr>
              <w:widowControl/>
              <w:spacing w:line="240" w:lineRule="auto"/>
              <w:jc w:val="center"/>
              <w:textAlignment w:val="center"/>
              <w:rPr>
                <w:rFonts w:hint="eastAsia" w:asciiTheme="majorEastAsia" w:hAnsiTheme="majorEastAsia" w:eastAsiaTheme="majorEastAsia" w:cstheme="majorEastAsia"/>
                <w:b/>
                <w:color w:val="auto"/>
                <w:szCs w:val="21"/>
              </w:rPr>
            </w:pPr>
            <w:r>
              <w:rPr>
                <w:rFonts w:hint="eastAsia" w:asciiTheme="majorEastAsia" w:hAnsiTheme="majorEastAsia" w:eastAsiaTheme="majorEastAsia" w:cstheme="majorEastAsia"/>
                <w:b/>
                <w:color w:val="auto"/>
                <w:kern w:val="0"/>
                <w:szCs w:val="21"/>
                <w:lang w:bidi="ar"/>
              </w:rPr>
              <w:t>序号</w:t>
            </w:r>
          </w:p>
        </w:tc>
        <w:tc>
          <w:tcPr>
            <w:tcW w:w="2623" w:type="pct"/>
            <w:gridSpan w:val="2"/>
            <w:shd w:val="clear" w:color="auto" w:fill="auto"/>
            <w:vAlign w:val="center"/>
          </w:tcPr>
          <w:p w14:paraId="071DDE41">
            <w:pPr>
              <w:widowControl/>
              <w:spacing w:line="240" w:lineRule="auto"/>
              <w:jc w:val="center"/>
              <w:textAlignment w:val="center"/>
              <w:rPr>
                <w:rFonts w:hint="eastAsia" w:asciiTheme="majorEastAsia" w:hAnsiTheme="majorEastAsia" w:eastAsiaTheme="majorEastAsia" w:cstheme="majorEastAsia"/>
                <w:b/>
                <w:color w:val="auto"/>
                <w:szCs w:val="21"/>
              </w:rPr>
            </w:pPr>
            <w:r>
              <w:rPr>
                <w:rFonts w:hint="eastAsia" w:asciiTheme="majorEastAsia" w:hAnsiTheme="majorEastAsia" w:eastAsiaTheme="majorEastAsia" w:cstheme="majorEastAsia"/>
                <w:b/>
                <w:color w:val="auto"/>
                <w:kern w:val="0"/>
                <w:szCs w:val="21"/>
                <w:lang w:bidi="ar"/>
              </w:rPr>
              <w:t>名称、内容</w:t>
            </w:r>
          </w:p>
        </w:tc>
        <w:tc>
          <w:tcPr>
            <w:tcW w:w="448" w:type="pct"/>
            <w:shd w:val="clear" w:color="auto" w:fill="auto"/>
            <w:vAlign w:val="center"/>
          </w:tcPr>
          <w:p w14:paraId="7475B00A">
            <w:pPr>
              <w:widowControl/>
              <w:spacing w:line="240" w:lineRule="auto"/>
              <w:jc w:val="center"/>
              <w:textAlignment w:val="center"/>
              <w:rPr>
                <w:rFonts w:hint="eastAsia" w:asciiTheme="majorEastAsia" w:hAnsiTheme="majorEastAsia" w:eastAsiaTheme="majorEastAsia" w:cstheme="majorEastAsia"/>
                <w:b/>
                <w:color w:val="auto"/>
                <w:szCs w:val="21"/>
              </w:rPr>
            </w:pPr>
            <w:r>
              <w:rPr>
                <w:rFonts w:hint="eastAsia" w:asciiTheme="majorEastAsia" w:hAnsiTheme="majorEastAsia" w:eastAsiaTheme="majorEastAsia" w:cstheme="majorEastAsia"/>
                <w:b/>
                <w:color w:val="auto"/>
                <w:kern w:val="0"/>
                <w:szCs w:val="21"/>
                <w:lang w:bidi="ar"/>
              </w:rPr>
              <w:t>单位</w:t>
            </w:r>
          </w:p>
        </w:tc>
        <w:tc>
          <w:tcPr>
            <w:tcW w:w="441" w:type="pct"/>
            <w:shd w:val="clear" w:color="auto" w:fill="auto"/>
            <w:vAlign w:val="center"/>
          </w:tcPr>
          <w:p w14:paraId="294BEE12">
            <w:pPr>
              <w:widowControl/>
              <w:spacing w:line="240" w:lineRule="auto"/>
              <w:jc w:val="center"/>
              <w:textAlignment w:val="center"/>
              <w:rPr>
                <w:rFonts w:hint="eastAsia" w:asciiTheme="majorEastAsia" w:hAnsiTheme="majorEastAsia" w:eastAsiaTheme="majorEastAsia" w:cstheme="majorEastAsia"/>
                <w:b/>
                <w:color w:val="auto"/>
                <w:kern w:val="0"/>
                <w:szCs w:val="21"/>
                <w:highlight w:val="none"/>
                <w:lang w:val="en-US" w:eastAsia="zh-CN" w:bidi="ar"/>
              </w:rPr>
            </w:pPr>
            <w:r>
              <w:rPr>
                <w:rFonts w:hint="eastAsia" w:asciiTheme="majorEastAsia" w:hAnsiTheme="majorEastAsia" w:eastAsiaTheme="majorEastAsia" w:cstheme="majorEastAsia"/>
                <w:b/>
                <w:color w:val="auto"/>
                <w:kern w:val="0"/>
                <w:szCs w:val="21"/>
                <w:highlight w:val="none"/>
                <w:lang w:val="en-US" w:eastAsia="zh-CN" w:bidi="ar"/>
              </w:rPr>
              <w:t>数量</w:t>
            </w:r>
          </w:p>
        </w:tc>
        <w:tc>
          <w:tcPr>
            <w:tcW w:w="1074" w:type="pct"/>
            <w:shd w:val="clear" w:color="auto" w:fill="auto"/>
            <w:vAlign w:val="center"/>
          </w:tcPr>
          <w:p w14:paraId="7749BEEE">
            <w:pPr>
              <w:widowControl/>
              <w:spacing w:line="240" w:lineRule="auto"/>
              <w:jc w:val="center"/>
              <w:textAlignment w:val="center"/>
              <w:rPr>
                <w:rFonts w:hint="eastAsia" w:asciiTheme="majorEastAsia" w:hAnsiTheme="majorEastAsia" w:eastAsiaTheme="majorEastAsia" w:cstheme="majorEastAsia"/>
                <w:b/>
                <w:color w:val="auto"/>
                <w:szCs w:val="21"/>
                <w:highlight w:val="none"/>
              </w:rPr>
            </w:pPr>
            <w:r>
              <w:rPr>
                <w:rFonts w:hint="eastAsia" w:asciiTheme="majorEastAsia" w:hAnsiTheme="majorEastAsia" w:eastAsiaTheme="majorEastAsia" w:cstheme="majorEastAsia"/>
                <w:b/>
                <w:color w:val="auto"/>
                <w:kern w:val="0"/>
                <w:szCs w:val="21"/>
                <w:highlight w:val="none"/>
                <w:lang w:bidi="ar"/>
              </w:rPr>
              <w:t>最高</w:t>
            </w:r>
            <w:r>
              <w:rPr>
                <w:rFonts w:hint="eastAsia" w:asciiTheme="majorEastAsia" w:hAnsiTheme="majorEastAsia" w:eastAsiaTheme="majorEastAsia" w:cstheme="majorEastAsia"/>
                <w:b/>
                <w:color w:val="auto"/>
                <w:kern w:val="0"/>
                <w:szCs w:val="21"/>
                <w:highlight w:val="none"/>
                <w:lang w:val="en-US" w:eastAsia="zh-CN" w:bidi="ar"/>
              </w:rPr>
              <w:t>单</w:t>
            </w:r>
            <w:r>
              <w:rPr>
                <w:rFonts w:hint="eastAsia" w:asciiTheme="majorEastAsia" w:hAnsiTheme="majorEastAsia" w:eastAsiaTheme="majorEastAsia" w:cstheme="majorEastAsia"/>
                <w:b/>
                <w:color w:val="auto"/>
                <w:kern w:val="0"/>
                <w:szCs w:val="21"/>
                <w:highlight w:val="none"/>
                <w:lang w:bidi="ar"/>
              </w:rPr>
              <w:t>价（元）</w:t>
            </w:r>
          </w:p>
        </w:tc>
      </w:tr>
      <w:tr w14:paraId="64CA98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412" w:type="pct"/>
            <w:shd w:val="clear" w:color="auto" w:fill="auto"/>
            <w:vAlign w:val="center"/>
          </w:tcPr>
          <w:p w14:paraId="2C5F8B0A">
            <w:pPr>
              <w:widowControl/>
              <w:spacing w:line="240" w:lineRule="auto"/>
              <w:jc w:val="center"/>
              <w:textAlignment w:val="center"/>
              <w:rPr>
                <w:rFonts w:hint="eastAsia" w:asciiTheme="majorEastAsia" w:hAnsiTheme="majorEastAsia" w:eastAsiaTheme="majorEastAsia" w:cstheme="majorEastAsia"/>
                <w:color w:val="auto"/>
                <w:szCs w:val="21"/>
              </w:rPr>
            </w:pPr>
            <w:r>
              <w:rPr>
                <w:rFonts w:hint="eastAsia" w:asciiTheme="majorEastAsia" w:hAnsiTheme="majorEastAsia" w:eastAsiaTheme="majorEastAsia" w:cstheme="majorEastAsia"/>
                <w:color w:val="auto"/>
                <w:kern w:val="0"/>
                <w:szCs w:val="21"/>
                <w:lang w:bidi="ar"/>
              </w:rPr>
              <w:t>1</w:t>
            </w:r>
          </w:p>
        </w:tc>
        <w:tc>
          <w:tcPr>
            <w:tcW w:w="1425" w:type="pct"/>
            <w:vMerge w:val="restart"/>
            <w:shd w:val="clear" w:color="auto" w:fill="auto"/>
            <w:vAlign w:val="center"/>
          </w:tcPr>
          <w:p w14:paraId="76B1F7A7">
            <w:pPr>
              <w:widowControl/>
              <w:spacing w:line="240" w:lineRule="auto"/>
              <w:jc w:val="center"/>
              <w:textAlignment w:val="center"/>
              <w:rPr>
                <w:rFonts w:hint="eastAsia" w:asciiTheme="majorEastAsia" w:hAnsiTheme="majorEastAsia" w:eastAsiaTheme="majorEastAsia" w:cstheme="majorEastAsia"/>
                <w:color w:val="auto"/>
                <w:szCs w:val="21"/>
                <w:lang w:eastAsia="zh-CN"/>
              </w:rPr>
            </w:pPr>
            <w:r>
              <w:rPr>
                <w:rFonts w:hint="eastAsia" w:asciiTheme="majorEastAsia" w:hAnsiTheme="majorEastAsia" w:eastAsiaTheme="majorEastAsia" w:cstheme="majorEastAsia"/>
                <w:color w:val="auto"/>
                <w:kern w:val="0"/>
                <w:szCs w:val="21"/>
                <w:lang w:val="en-US" w:eastAsia="zh-CN" w:bidi="ar"/>
              </w:rPr>
              <w:t>小</w:t>
            </w:r>
            <w:r>
              <w:rPr>
                <w:rFonts w:hint="eastAsia" w:asciiTheme="majorEastAsia" w:hAnsiTheme="majorEastAsia" w:eastAsiaTheme="majorEastAsia" w:cstheme="majorEastAsia"/>
                <w:color w:val="auto"/>
                <w:kern w:val="0"/>
                <w:szCs w:val="21"/>
                <w:lang w:bidi="ar"/>
              </w:rPr>
              <w:t>学生</w:t>
            </w:r>
            <w:r>
              <w:rPr>
                <w:rFonts w:hint="eastAsia" w:asciiTheme="majorEastAsia" w:hAnsiTheme="majorEastAsia" w:eastAsiaTheme="majorEastAsia" w:cstheme="majorEastAsia"/>
                <w:color w:val="auto"/>
                <w:kern w:val="0"/>
                <w:szCs w:val="21"/>
                <w:lang w:val="en-US" w:eastAsia="zh-CN" w:bidi="ar"/>
              </w:rPr>
              <w:t>短袖衬衫套装</w:t>
            </w:r>
          </w:p>
        </w:tc>
        <w:tc>
          <w:tcPr>
            <w:tcW w:w="1197" w:type="pct"/>
            <w:shd w:val="clear" w:color="auto" w:fill="auto"/>
            <w:vAlign w:val="center"/>
          </w:tcPr>
          <w:p w14:paraId="41159F3B">
            <w:pPr>
              <w:widowControl/>
              <w:spacing w:line="240" w:lineRule="auto"/>
              <w:jc w:val="center"/>
              <w:textAlignment w:val="center"/>
              <w:rPr>
                <w:rFonts w:hint="eastAsia" w:asciiTheme="majorEastAsia" w:hAnsiTheme="majorEastAsia" w:eastAsiaTheme="majorEastAsia" w:cstheme="majorEastAsia"/>
                <w:color w:val="auto"/>
                <w:szCs w:val="21"/>
              </w:rPr>
            </w:pPr>
            <w:r>
              <w:rPr>
                <w:rFonts w:hint="eastAsia" w:asciiTheme="majorEastAsia" w:hAnsiTheme="majorEastAsia" w:eastAsiaTheme="majorEastAsia" w:cstheme="majorEastAsia"/>
                <w:color w:val="auto"/>
                <w:kern w:val="0"/>
                <w:szCs w:val="21"/>
                <w:lang w:bidi="ar"/>
              </w:rPr>
              <w:t>上衣</w:t>
            </w:r>
          </w:p>
        </w:tc>
        <w:tc>
          <w:tcPr>
            <w:tcW w:w="448" w:type="pct"/>
            <w:shd w:val="clear" w:color="auto" w:fill="auto"/>
            <w:vAlign w:val="center"/>
          </w:tcPr>
          <w:p w14:paraId="150537A2">
            <w:pPr>
              <w:widowControl/>
              <w:spacing w:line="240" w:lineRule="auto"/>
              <w:jc w:val="center"/>
              <w:textAlignment w:val="center"/>
              <w:rPr>
                <w:rFonts w:hint="eastAsia" w:asciiTheme="majorEastAsia" w:hAnsiTheme="majorEastAsia" w:eastAsiaTheme="majorEastAsia" w:cstheme="majorEastAsia"/>
                <w:color w:val="auto"/>
                <w:szCs w:val="21"/>
              </w:rPr>
            </w:pPr>
            <w:r>
              <w:rPr>
                <w:rFonts w:hint="eastAsia" w:asciiTheme="majorEastAsia" w:hAnsiTheme="majorEastAsia" w:eastAsiaTheme="majorEastAsia" w:cstheme="majorEastAsia"/>
                <w:color w:val="auto"/>
                <w:kern w:val="0"/>
                <w:szCs w:val="21"/>
                <w:lang w:bidi="ar"/>
              </w:rPr>
              <w:t>件</w:t>
            </w:r>
          </w:p>
        </w:tc>
        <w:tc>
          <w:tcPr>
            <w:tcW w:w="441" w:type="pct"/>
            <w:shd w:val="clear" w:color="auto" w:fill="auto"/>
            <w:vAlign w:val="center"/>
          </w:tcPr>
          <w:p w14:paraId="4611172F">
            <w:pPr>
              <w:widowControl/>
              <w:spacing w:line="240" w:lineRule="auto"/>
              <w:jc w:val="center"/>
              <w:textAlignment w:val="center"/>
              <w:rPr>
                <w:rFonts w:hint="eastAsia" w:asciiTheme="majorEastAsia" w:hAnsiTheme="majorEastAsia" w:eastAsiaTheme="majorEastAsia" w:cstheme="majorEastAsia"/>
                <w:color w:val="auto"/>
                <w:szCs w:val="21"/>
                <w:highlight w:val="none"/>
                <w:lang w:val="en-US" w:eastAsia="zh-CN"/>
              </w:rPr>
            </w:pPr>
            <w:r>
              <w:rPr>
                <w:rFonts w:hint="eastAsia" w:asciiTheme="majorEastAsia" w:hAnsiTheme="majorEastAsia" w:eastAsiaTheme="majorEastAsia" w:cstheme="majorEastAsia"/>
                <w:color w:val="auto"/>
                <w:szCs w:val="21"/>
                <w:highlight w:val="none"/>
                <w:lang w:val="en-US" w:eastAsia="zh-CN"/>
              </w:rPr>
              <w:t>1</w:t>
            </w:r>
          </w:p>
        </w:tc>
        <w:tc>
          <w:tcPr>
            <w:tcW w:w="1074" w:type="pct"/>
            <w:shd w:val="clear" w:color="auto" w:fill="auto"/>
            <w:vAlign w:val="center"/>
          </w:tcPr>
          <w:p w14:paraId="4E003568">
            <w:pPr>
              <w:widowControl/>
              <w:spacing w:line="240" w:lineRule="auto"/>
              <w:jc w:val="center"/>
              <w:textAlignment w:val="center"/>
              <w:rPr>
                <w:rFonts w:hint="default" w:asciiTheme="majorEastAsia" w:hAnsiTheme="majorEastAsia" w:eastAsiaTheme="majorEastAsia" w:cstheme="majorEastAsia"/>
                <w:color w:val="auto"/>
                <w:szCs w:val="21"/>
                <w:highlight w:val="none"/>
                <w:lang w:val="en-US" w:eastAsia="zh-CN"/>
              </w:rPr>
            </w:pPr>
            <w:r>
              <w:rPr>
                <w:rFonts w:hint="eastAsia" w:asciiTheme="majorEastAsia" w:hAnsiTheme="majorEastAsia" w:eastAsiaTheme="majorEastAsia" w:cstheme="majorEastAsia"/>
                <w:color w:val="auto"/>
                <w:szCs w:val="21"/>
                <w:highlight w:val="none"/>
                <w:lang w:val="en-US" w:eastAsia="zh-CN"/>
              </w:rPr>
              <w:t>68</w:t>
            </w:r>
          </w:p>
        </w:tc>
      </w:tr>
      <w:tr w14:paraId="6A54D3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412" w:type="pct"/>
            <w:shd w:val="clear" w:color="auto" w:fill="auto"/>
            <w:vAlign w:val="center"/>
          </w:tcPr>
          <w:p w14:paraId="416E81A4">
            <w:pPr>
              <w:widowControl/>
              <w:spacing w:line="240" w:lineRule="auto"/>
              <w:jc w:val="center"/>
              <w:textAlignment w:val="center"/>
              <w:rPr>
                <w:rFonts w:hint="eastAsia" w:asciiTheme="majorEastAsia" w:hAnsiTheme="majorEastAsia" w:eastAsiaTheme="majorEastAsia" w:cstheme="majorEastAsia"/>
                <w:color w:val="auto"/>
                <w:szCs w:val="21"/>
              </w:rPr>
            </w:pPr>
            <w:r>
              <w:rPr>
                <w:rFonts w:hint="eastAsia" w:asciiTheme="majorEastAsia" w:hAnsiTheme="majorEastAsia" w:eastAsiaTheme="majorEastAsia" w:cstheme="majorEastAsia"/>
                <w:color w:val="auto"/>
                <w:kern w:val="0"/>
                <w:szCs w:val="21"/>
                <w:lang w:bidi="ar"/>
              </w:rPr>
              <w:t>2</w:t>
            </w:r>
          </w:p>
        </w:tc>
        <w:tc>
          <w:tcPr>
            <w:tcW w:w="1425" w:type="pct"/>
            <w:vMerge w:val="continue"/>
            <w:shd w:val="clear" w:color="auto" w:fill="auto"/>
            <w:vAlign w:val="center"/>
          </w:tcPr>
          <w:p w14:paraId="60E23083">
            <w:pPr>
              <w:spacing w:line="240" w:lineRule="auto"/>
              <w:ind w:firstLine="480"/>
              <w:jc w:val="center"/>
              <w:rPr>
                <w:rFonts w:hint="eastAsia" w:asciiTheme="majorEastAsia" w:hAnsiTheme="majorEastAsia" w:eastAsiaTheme="majorEastAsia" w:cstheme="majorEastAsia"/>
                <w:color w:val="auto"/>
                <w:szCs w:val="21"/>
              </w:rPr>
            </w:pPr>
          </w:p>
        </w:tc>
        <w:tc>
          <w:tcPr>
            <w:tcW w:w="1197" w:type="pct"/>
            <w:shd w:val="clear" w:color="auto" w:fill="auto"/>
            <w:vAlign w:val="center"/>
          </w:tcPr>
          <w:p w14:paraId="6FC97BF3">
            <w:pPr>
              <w:widowControl/>
              <w:spacing w:line="240" w:lineRule="auto"/>
              <w:jc w:val="center"/>
              <w:textAlignment w:val="center"/>
              <w:rPr>
                <w:rFonts w:hint="eastAsia" w:asciiTheme="majorEastAsia" w:hAnsiTheme="majorEastAsia" w:eastAsiaTheme="majorEastAsia" w:cstheme="majorEastAsia"/>
                <w:color w:val="auto"/>
                <w:szCs w:val="21"/>
              </w:rPr>
            </w:pPr>
            <w:r>
              <w:rPr>
                <w:rFonts w:hint="eastAsia" w:asciiTheme="majorEastAsia" w:hAnsiTheme="majorEastAsia" w:eastAsiaTheme="majorEastAsia" w:cstheme="majorEastAsia"/>
                <w:color w:val="auto"/>
                <w:kern w:val="0"/>
                <w:szCs w:val="21"/>
                <w:lang w:bidi="ar"/>
              </w:rPr>
              <w:t>下装</w:t>
            </w:r>
          </w:p>
        </w:tc>
        <w:tc>
          <w:tcPr>
            <w:tcW w:w="448" w:type="pct"/>
            <w:shd w:val="clear" w:color="auto" w:fill="auto"/>
            <w:vAlign w:val="center"/>
          </w:tcPr>
          <w:p w14:paraId="5A88B8BB">
            <w:pPr>
              <w:widowControl/>
              <w:spacing w:line="240" w:lineRule="auto"/>
              <w:jc w:val="center"/>
              <w:textAlignment w:val="center"/>
              <w:rPr>
                <w:rFonts w:hint="eastAsia" w:asciiTheme="majorEastAsia" w:hAnsiTheme="majorEastAsia" w:eastAsiaTheme="majorEastAsia" w:cstheme="majorEastAsia"/>
                <w:color w:val="auto"/>
                <w:szCs w:val="21"/>
              </w:rPr>
            </w:pPr>
            <w:r>
              <w:rPr>
                <w:rFonts w:hint="eastAsia" w:asciiTheme="majorEastAsia" w:hAnsiTheme="majorEastAsia" w:eastAsiaTheme="majorEastAsia" w:cstheme="majorEastAsia"/>
                <w:color w:val="auto"/>
                <w:kern w:val="0"/>
                <w:szCs w:val="21"/>
                <w:lang w:bidi="ar"/>
              </w:rPr>
              <w:t>条</w:t>
            </w:r>
          </w:p>
        </w:tc>
        <w:tc>
          <w:tcPr>
            <w:tcW w:w="441" w:type="pct"/>
            <w:shd w:val="clear" w:color="auto" w:fill="auto"/>
            <w:vAlign w:val="center"/>
          </w:tcPr>
          <w:p w14:paraId="63BB24D2">
            <w:pPr>
              <w:widowControl/>
              <w:spacing w:line="240" w:lineRule="auto"/>
              <w:jc w:val="center"/>
              <w:textAlignment w:val="center"/>
              <w:rPr>
                <w:rFonts w:hint="eastAsia" w:asciiTheme="majorEastAsia" w:hAnsiTheme="majorEastAsia" w:eastAsiaTheme="majorEastAsia" w:cstheme="majorEastAsia"/>
                <w:color w:val="auto"/>
                <w:szCs w:val="21"/>
                <w:highlight w:val="none"/>
                <w:lang w:val="en-US" w:eastAsia="zh-CN"/>
              </w:rPr>
            </w:pPr>
            <w:r>
              <w:rPr>
                <w:rFonts w:hint="eastAsia" w:asciiTheme="majorEastAsia" w:hAnsiTheme="majorEastAsia" w:eastAsiaTheme="majorEastAsia" w:cstheme="majorEastAsia"/>
                <w:color w:val="auto"/>
                <w:szCs w:val="21"/>
                <w:highlight w:val="none"/>
                <w:lang w:val="en-US" w:eastAsia="zh-CN"/>
              </w:rPr>
              <w:t>1</w:t>
            </w:r>
          </w:p>
        </w:tc>
        <w:tc>
          <w:tcPr>
            <w:tcW w:w="1074" w:type="pct"/>
            <w:shd w:val="clear" w:color="auto" w:fill="auto"/>
            <w:vAlign w:val="center"/>
          </w:tcPr>
          <w:p w14:paraId="693E94AD">
            <w:pPr>
              <w:widowControl/>
              <w:spacing w:line="240" w:lineRule="auto"/>
              <w:jc w:val="center"/>
              <w:textAlignment w:val="center"/>
              <w:rPr>
                <w:rFonts w:hint="default" w:asciiTheme="majorEastAsia" w:hAnsiTheme="majorEastAsia" w:eastAsiaTheme="majorEastAsia" w:cstheme="majorEastAsia"/>
                <w:color w:val="auto"/>
                <w:szCs w:val="21"/>
                <w:highlight w:val="none"/>
                <w:lang w:val="en-US" w:eastAsia="zh-CN"/>
              </w:rPr>
            </w:pPr>
            <w:r>
              <w:rPr>
                <w:rFonts w:hint="eastAsia" w:asciiTheme="majorEastAsia" w:hAnsiTheme="majorEastAsia" w:eastAsiaTheme="majorEastAsia" w:cstheme="majorEastAsia"/>
                <w:color w:val="auto"/>
                <w:szCs w:val="21"/>
                <w:highlight w:val="none"/>
                <w:lang w:val="en-US" w:eastAsia="zh-CN"/>
              </w:rPr>
              <w:t>47</w:t>
            </w:r>
          </w:p>
        </w:tc>
      </w:tr>
      <w:tr w14:paraId="5C89A6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412" w:type="pct"/>
            <w:shd w:val="clear" w:color="auto" w:fill="auto"/>
            <w:vAlign w:val="center"/>
          </w:tcPr>
          <w:p w14:paraId="43F81230">
            <w:pPr>
              <w:widowControl/>
              <w:spacing w:line="240" w:lineRule="auto"/>
              <w:jc w:val="center"/>
              <w:textAlignment w:val="center"/>
              <w:rPr>
                <w:rFonts w:hint="eastAsia" w:asciiTheme="majorEastAsia" w:hAnsiTheme="majorEastAsia" w:eastAsiaTheme="majorEastAsia" w:cstheme="majorEastAsia"/>
                <w:color w:val="auto"/>
                <w:szCs w:val="21"/>
              </w:rPr>
            </w:pPr>
            <w:r>
              <w:rPr>
                <w:rFonts w:hint="eastAsia" w:asciiTheme="majorEastAsia" w:hAnsiTheme="majorEastAsia" w:eastAsiaTheme="majorEastAsia" w:cstheme="majorEastAsia"/>
                <w:color w:val="auto"/>
                <w:kern w:val="0"/>
                <w:szCs w:val="21"/>
                <w:lang w:bidi="ar"/>
              </w:rPr>
              <w:t>3</w:t>
            </w:r>
          </w:p>
        </w:tc>
        <w:tc>
          <w:tcPr>
            <w:tcW w:w="1425" w:type="pct"/>
            <w:vMerge w:val="restart"/>
            <w:shd w:val="clear" w:color="auto" w:fill="auto"/>
            <w:vAlign w:val="center"/>
          </w:tcPr>
          <w:p w14:paraId="5CB16990">
            <w:pPr>
              <w:widowControl/>
              <w:spacing w:line="240" w:lineRule="auto"/>
              <w:jc w:val="center"/>
              <w:textAlignment w:val="center"/>
              <w:rPr>
                <w:rFonts w:hint="default" w:asciiTheme="majorEastAsia" w:hAnsiTheme="majorEastAsia" w:eastAsiaTheme="majorEastAsia" w:cstheme="majorEastAsia"/>
                <w:color w:val="auto"/>
                <w:szCs w:val="21"/>
                <w:lang w:val="en-US" w:eastAsia="zh-CN"/>
              </w:rPr>
            </w:pPr>
            <w:r>
              <w:rPr>
                <w:rFonts w:hint="eastAsia" w:asciiTheme="majorEastAsia" w:hAnsiTheme="majorEastAsia" w:eastAsiaTheme="majorEastAsia" w:cstheme="majorEastAsia"/>
                <w:color w:val="auto"/>
                <w:kern w:val="0"/>
                <w:szCs w:val="21"/>
                <w:lang w:val="en-US" w:eastAsia="zh-CN" w:bidi="ar"/>
              </w:rPr>
              <w:t>小</w:t>
            </w:r>
            <w:r>
              <w:rPr>
                <w:rFonts w:hint="eastAsia" w:asciiTheme="majorEastAsia" w:hAnsiTheme="majorEastAsia" w:eastAsiaTheme="majorEastAsia" w:cstheme="majorEastAsia"/>
                <w:color w:val="auto"/>
                <w:kern w:val="0"/>
                <w:szCs w:val="21"/>
                <w:lang w:bidi="ar"/>
              </w:rPr>
              <w:t>学生T恤</w:t>
            </w:r>
            <w:r>
              <w:rPr>
                <w:rFonts w:hint="eastAsia" w:asciiTheme="majorEastAsia" w:hAnsiTheme="majorEastAsia" w:eastAsiaTheme="majorEastAsia" w:cstheme="majorEastAsia"/>
                <w:color w:val="auto"/>
                <w:kern w:val="0"/>
                <w:szCs w:val="21"/>
                <w:lang w:val="en-US" w:eastAsia="zh-CN" w:bidi="ar"/>
              </w:rPr>
              <w:t>套装</w:t>
            </w:r>
          </w:p>
        </w:tc>
        <w:tc>
          <w:tcPr>
            <w:tcW w:w="1197" w:type="pct"/>
            <w:shd w:val="clear" w:color="auto" w:fill="auto"/>
            <w:vAlign w:val="center"/>
          </w:tcPr>
          <w:p w14:paraId="6DB9102A">
            <w:pPr>
              <w:widowControl/>
              <w:spacing w:line="240" w:lineRule="auto"/>
              <w:jc w:val="center"/>
              <w:textAlignment w:val="center"/>
              <w:rPr>
                <w:rFonts w:hint="default" w:asciiTheme="majorEastAsia" w:hAnsiTheme="majorEastAsia" w:eastAsiaTheme="majorEastAsia" w:cstheme="majorEastAsia"/>
                <w:color w:val="auto"/>
                <w:szCs w:val="21"/>
                <w:lang w:val="en-US" w:eastAsia="zh-CN"/>
              </w:rPr>
            </w:pPr>
            <w:r>
              <w:rPr>
                <w:rFonts w:hint="eastAsia" w:asciiTheme="majorEastAsia" w:hAnsiTheme="majorEastAsia" w:eastAsiaTheme="majorEastAsia" w:cstheme="majorEastAsia"/>
                <w:color w:val="auto"/>
                <w:kern w:val="0"/>
                <w:szCs w:val="21"/>
                <w:lang w:val="en-US" w:eastAsia="zh-CN" w:bidi="ar"/>
              </w:rPr>
              <w:t>上衣</w:t>
            </w:r>
          </w:p>
        </w:tc>
        <w:tc>
          <w:tcPr>
            <w:tcW w:w="448" w:type="pct"/>
            <w:shd w:val="clear" w:color="auto" w:fill="auto"/>
            <w:vAlign w:val="center"/>
          </w:tcPr>
          <w:p w14:paraId="3351BA0E">
            <w:pPr>
              <w:widowControl/>
              <w:spacing w:line="240" w:lineRule="auto"/>
              <w:jc w:val="center"/>
              <w:textAlignment w:val="center"/>
              <w:rPr>
                <w:rFonts w:hint="eastAsia" w:asciiTheme="majorEastAsia" w:hAnsiTheme="majorEastAsia" w:eastAsiaTheme="majorEastAsia" w:cstheme="majorEastAsia"/>
                <w:color w:val="auto"/>
                <w:szCs w:val="21"/>
              </w:rPr>
            </w:pPr>
            <w:r>
              <w:rPr>
                <w:rFonts w:hint="eastAsia" w:asciiTheme="majorEastAsia" w:hAnsiTheme="majorEastAsia" w:eastAsiaTheme="majorEastAsia" w:cstheme="majorEastAsia"/>
                <w:color w:val="auto"/>
                <w:kern w:val="0"/>
                <w:szCs w:val="21"/>
                <w:lang w:bidi="ar"/>
              </w:rPr>
              <w:t>件</w:t>
            </w:r>
          </w:p>
        </w:tc>
        <w:tc>
          <w:tcPr>
            <w:tcW w:w="441" w:type="pct"/>
            <w:shd w:val="clear" w:color="auto" w:fill="auto"/>
            <w:vAlign w:val="center"/>
          </w:tcPr>
          <w:p w14:paraId="3A7FCB70">
            <w:pPr>
              <w:widowControl/>
              <w:spacing w:line="240" w:lineRule="auto"/>
              <w:jc w:val="center"/>
              <w:textAlignment w:val="center"/>
              <w:rPr>
                <w:rFonts w:hint="eastAsia" w:asciiTheme="majorEastAsia" w:hAnsiTheme="majorEastAsia" w:eastAsiaTheme="majorEastAsia" w:cstheme="majorEastAsia"/>
                <w:color w:val="auto"/>
                <w:szCs w:val="21"/>
                <w:highlight w:val="none"/>
                <w:lang w:val="en-US" w:eastAsia="zh-CN"/>
              </w:rPr>
            </w:pPr>
            <w:r>
              <w:rPr>
                <w:rFonts w:hint="eastAsia" w:asciiTheme="majorEastAsia" w:hAnsiTheme="majorEastAsia" w:eastAsiaTheme="majorEastAsia" w:cstheme="majorEastAsia"/>
                <w:color w:val="auto"/>
                <w:szCs w:val="21"/>
                <w:highlight w:val="none"/>
                <w:lang w:val="en-US" w:eastAsia="zh-CN"/>
              </w:rPr>
              <w:t>1</w:t>
            </w:r>
          </w:p>
        </w:tc>
        <w:tc>
          <w:tcPr>
            <w:tcW w:w="1074" w:type="pct"/>
            <w:shd w:val="clear" w:color="auto" w:fill="auto"/>
            <w:vAlign w:val="center"/>
          </w:tcPr>
          <w:p w14:paraId="36B9407A">
            <w:pPr>
              <w:widowControl/>
              <w:spacing w:line="240" w:lineRule="auto"/>
              <w:jc w:val="center"/>
              <w:textAlignment w:val="center"/>
              <w:rPr>
                <w:rFonts w:hint="default" w:asciiTheme="majorEastAsia" w:hAnsiTheme="majorEastAsia" w:eastAsiaTheme="majorEastAsia" w:cstheme="majorEastAsia"/>
                <w:color w:val="auto"/>
                <w:szCs w:val="21"/>
                <w:highlight w:val="none"/>
                <w:lang w:val="en-US" w:eastAsia="zh-CN"/>
              </w:rPr>
            </w:pPr>
            <w:r>
              <w:rPr>
                <w:rFonts w:hint="eastAsia" w:asciiTheme="majorEastAsia" w:hAnsiTheme="majorEastAsia" w:eastAsiaTheme="majorEastAsia" w:cstheme="majorEastAsia"/>
                <w:color w:val="auto"/>
                <w:szCs w:val="21"/>
                <w:highlight w:val="none"/>
                <w:lang w:val="en-US" w:eastAsia="zh-CN"/>
              </w:rPr>
              <w:t>68</w:t>
            </w:r>
          </w:p>
        </w:tc>
      </w:tr>
      <w:tr w14:paraId="1A3930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412" w:type="pct"/>
            <w:shd w:val="clear" w:color="auto" w:fill="auto"/>
            <w:vAlign w:val="center"/>
          </w:tcPr>
          <w:p w14:paraId="3A0F1C3D">
            <w:pPr>
              <w:widowControl/>
              <w:spacing w:line="240" w:lineRule="auto"/>
              <w:jc w:val="center"/>
              <w:textAlignment w:val="center"/>
              <w:rPr>
                <w:rFonts w:hint="eastAsia" w:asciiTheme="majorEastAsia" w:hAnsiTheme="majorEastAsia" w:eastAsiaTheme="majorEastAsia" w:cstheme="majorEastAsia"/>
                <w:color w:val="auto"/>
                <w:szCs w:val="21"/>
              </w:rPr>
            </w:pPr>
            <w:r>
              <w:rPr>
                <w:rFonts w:hint="eastAsia" w:asciiTheme="majorEastAsia" w:hAnsiTheme="majorEastAsia" w:eastAsiaTheme="majorEastAsia" w:cstheme="majorEastAsia"/>
                <w:color w:val="auto"/>
                <w:kern w:val="0"/>
                <w:szCs w:val="21"/>
                <w:lang w:bidi="ar"/>
              </w:rPr>
              <w:t>4</w:t>
            </w:r>
          </w:p>
        </w:tc>
        <w:tc>
          <w:tcPr>
            <w:tcW w:w="1425" w:type="pct"/>
            <w:vMerge w:val="continue"/>
            <w:shd w:val="clear" w:color="auto" w:fill="auto"/>
            <w:vAlign w:val="center"/>
          </w:tcPr>
          <w:p w14:paraId="5493E330">
            <w:pPr>
              <w:spacing w:line="240" w:lineRule="auto"/>
              <w:ind w:firstLine="480"/>
              <w:jc w:val="center"/>
              <w:rPr>
                <w:rFonts w:hint="eastAsia" w:asciiTheme="majorEastAsia" w:hAnsiTheme="majorEastAsia" w:eastAsiaTheme="majorEastAsia" w:cstheme="majorEastAsia"/>
                <w:color w:val="auto"/>
                <w:szCs w:val="21"/>
              </w:rPr>
            </w:pPr>
          </w:p>
        </w:tc>
        <w:tc>
          <w:tcPr>
            <w:tcW w:w="1197" w:type="pct"/>
            <w:shd w:val="clear" w:color="auto" w:fill="auto"/>
            <w:vAlign w:val="center"/>
          </w:tcPr>
          <w:p w14:paraId="05447C29">
            <w:pPr>
              <w:widowControl/>
              <w:spacing w:line="240" w:lineRule="auto"/>
              <w:jc w:val="center"/>
              <w:textAlignment w:val="center"/>
              <w:rPr>
                <w:rFonts w:hint="default" w:asciiTheme="majorEastAsia" w:hAnsiTheme="majorEastAsia" w:eastAsiaTheme="majorEastAsia" w:cstheme="majorEastAsia"/>
                <w:color w:val="auto"/>
                <w:szCs w:val="21"/>
                <w:lang w:val="en-US" w:eastAsia="zh-CN"/>
              </w:rPr>
            </w:pPr>
            <w:r>
              <w:rPr>
                <w:rFonts w:hint="eastAsia" w:asciiTheme="majorEastAsia" w:hAnsiTheme="majorEastAsia" w:eastAsiaTheme="majorEastAsia" w:cstheme="majorEastAsia"/>
                <w:color w:val="auto"/>
                <w:szCs w:val="21"/>
                <w:lang w:val="en-US" w:eastAsia="zh-CN"/>
              </w:rPr>
              <w:t>下装</w:t>
            </w:r>
          </w:p>
        </w:tc>
        <w:tc>
          <w:tcPr>
            <w:tcW w:w="448" w:type="pct"/>
            <w:shd w:val="clear" w:color="auto" w:fill="auto"/>
            <w:vAlign w:val="center"/>
          </w:tcPr>
          <w:p w14:paraId="1AA0E7BB">
            <w:pPr>
              <w:widowControl/>
              <w:spacing w:line="240" w:lineRule="auto"/>
              <w:jc w:val="center"/>
              <w:textAlignment w:val="center"/>
              <w:rPr>
                <w:rFonts w:hint="eastAsia" w:asciiTheme="majorEastAsia" w:hAnsiTheme="majorEastAsia" w:eastAsiaTheme="majorEastAsia" w:cstheme="majorEastAsia"/>
                <w:color w:val="auto"/>
                <w:szCs w:val="21"/>
                <w:lang w:eastAsia="zh-CN"/>
              </w:rPr>
            </w:pPr>
            <w:r>
              <w:rPr>
                <w:rFonts w:hint="eastAsia" w:asciiTheme="majorEastAsia" w:hAnsiTheme="majorEastAsia" w:eastAsiaTheme="majorEastAsia" w:cstheme="majorEastAsia"/>
                <w:color w:val="auto"/>
                <w:kern w:val="0"/>
                <w:szCs w:val="21"/>
                <w:lang w:val="en-US" w:eastAsia="zh-CN" w:bidi="ar"/>
              </w:rPr>
              <w:t>条</w:t>
            </w:r>
          </w:p>
        </w:tc>
        <w:tc>
          <w:tcPr>
            <w:tcW w:w="441" w:type="pct"/>
            <w:shd w:val="clear" w:color="auto" w:fill="auto"/>
            <w:vAlign w:val="center"/>
          </w:tcPr>
          <w:p w14:paraId="3F0158DF">
            <w:pPr>
              <w:widowControl/>
              <w:spacing w:line="240" w:lineRule="auto"/>
              <w:jc w:val="center"/>
              <w:textAlignment w:val="center"/>
              <w:rPr>
                <w:rFonts w:hint="eastAsia" w:asciiTheme="majorEastAsia" w:hAnsiTheme="majorEastAsia" w:eastAsiaTheme="majorEastAsia" w:cstheme="majorEastAsia"/>
                <w:color w:val="auto"/>
                <w:szCs w:val="21"/>
                <w:highlight w:val="none"/>
                <w:lang w:val="en-US" w:eastAsia="zh-CN"/>
              </w:rPr>
            </w:pPr>
            <w:r>
              <w:rPr>
                <w:rFonts w:hint="eastAsia" w:asciiTheme="majorEastAsia" w:hAnsiTheme="majorEastAsia" w:eastAsiaTheme="majorEastAsia" w:cstheme="majorEastAsia"/>
                <w:color w:val="auto"/>
                <w:szCs w:val="21"/>
                <w:highlight w:val="none"/>
                <w:lang w:val="en-US" w:eastAsia="zh-CN"/>
              </w:rPr>
              <w:t>1</w:t>
            </w:r>
          </w:p>
        </w:tc>
        <w:tc>
          <w:tcPr>
            <w:tcW w:w="1074" w:type="pct"/>
            <w:shd w:val="clear" w:color="auto" w:fill="auto"/>
            <w:vAlign w:val="center"/>
          </w:tcPr>
          <w:p w14:paraId="26BB4B19">
            <w:pPr>
              <w:widowControl/>
              <w:spacing w:line="240" w:lineRule="auto"/>
              <w:jc w:val="center"/>
              <w:textAlignment w:val="center"/>
              <w:rPr>
                <w:rFonts w:hint="default" w:asciiTheme="majorEastAsia" w:hAnsiTheme="majorEastAsia" w:eastAsiaTheme="majorEastAsia" w:cstheme="majorEastAsia"/>
                <w:color w:val="auto"/>
                <w:szCs w:val="21"/>
                <w:highlight w:val="none"/>
                <w:lang w:val="en-US" w:eastAsia="zh-CN"/>
              </w:rPr>
            </w:pPr>
            <w:r>
              <w:rPr>
                <w:rFonts w:hint="eastAsia" w:asciiTheme="majorEastAsia" w:hAnsiTheme="majorEastAsia" w:eastAsiaTheme="majorEastAsia" w:cstheme="majorEastAsia"/>
                <w:color w:val="auto"/>
                <w:szCs w:val="21"/>
                <w:highlight w:val="none"/>
                <w:lang w:val="en-US" w:eastAsia="zh-CN"/>
              </w:rPr>
              <w:t>65</w:t>
            </w:r>
          </w:p>
        </w:tc>
      </w:tr>
      <w:tr w14:paraId="72D591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412" w:type="pct"/>
            <w:shd w:val="clear" w:color="auto" w:fill="auto"/>
            <w:vAlign w:val="center"/>
          </w:tcPr>
          <w:p w14:paraId="385B6F3B">
            <w:pPr>
              <w:widowControl/>
              <w:spacing w:line="240" w:lineRule="auto"/>
              <w:jc w:val="center"/>
              <w:textAlignment w:val="center"/>
              <w:rPr>
                <w:rFonts w:hint="eastAsia" w:asciiTheme="majorEastAsia" w:hAnsiTheme="majorEastAsia" w:eastAsiaTheme="majorEastAsia" w:cstheme="majorEastAsia"/>
                <w:color w:val="auto"/>
                <w:szCs w:val="21"/>
              </w:rPr>
            </w:pPr>
            <w:r>
              <w:rPr>
                <w:rFonts w:hint="eastAsia" w:asciiTheme="majorEastAsia" w:hAnsiTheme="majorEastAsia" w:eastAsiaTheme="majorEastAsia" w:cstheme="majorEastAsia"/>
                <w:color w:val="auto"/>
                <w:kern w:val="0"/>
                <w:szCs w:val="21"/>
                <w:lang w:bidi="ar"/>
              </w:rPr>
              <w:t>5</w:t>
            </w:r>
          </w:p>
        </w:tc>
        <w:tc>
          <w:tcPr>
            <w:tcW w:w="1425" w:type="pct"/>
            <w:vMerge w:val="restart"/>
            <w:shd w:val="clear" w:color="auto" w:fill="auto"/>
            <w:vAlign w:val="center"/>
          </w:tcPr>
          <w:p w14:paraId="07B2D757">
            <w:pPr>
              <w:widowControl/>
              <w:spacing w:line="240" w:lineRule="auto"/>
              <w:jc w:val="center"/>
              <w:textAlignment w:val="center"/>
              <w:rPr>
                <w:rFonts w:hint="default" w:asciiTheme="majorEastAsia" w:hAnsiTheme="majorEastAsia" w:eastAsiaTheme="majorEastAsia" w:cstheme="majorEastAsia"/>
                <w:color w:val="auto"/>
                <w:szCs w:val="21"/>
                <w:lang w:val="en-US" w:eastAsia="zh-CN"/>
              </w:rPr>
            </w:pPr>
            <w:r>
              <w:rPr>
                <w:rFonts w:hint="eastAsia" w:asciiTheme="majorEastAsia" w:hAnsiTheme="majorEastAsia" w:eastAsiaTheme="majorEastAsia" w:cstheme="majorEastAsia"/>
                <w:color w:val="auto"/>
                <w:kern w:val="0"/>
                <w:szCs w:val="21"/>
                <w:lang w:val="en-US" w:eastAsia="zh-CN" w:bidi="ar"/>
              </w:rPr>
              <w:t>小</w:t>
            </w:r>
            <w:r>
              <w:rPr>
                <w:rFonts w:hint="eastAsia" w:asciiTheme="majorEastAsia" w:hAnsiTheme="majorEastAsia" w:eastAsiaTheme="majorEastAsia" w:cstheme="majorEastAsia"/>
                <w:color w:val="auto"/>
                <w:kern w:val="0"/>
                <w:szCs w:val="21"/>
                <w:lang w:bidi="ar"/>
              </w:rPr>
              <w:t>学生</w:t>
            </w:r>
            <w:r>
              <w:rPr>
                <w:rFonts w:hint="eastAsia" w:asciiTheme="majorEastAsia" w:hAnsiTheme="majorEastAsia" w:eastAsiaTheme="majorEastAsia" w:cstheme="majorEastAsia"/>
                <w:color w:val="auto"/>
                <w:kern w:val="0"/>
                <w:szCs w:val="21"/>
                <w:lang w:val="en-US" w:eastAsia="zh-CN" w:bidi="ar"/>
              </w:rPr>
              <w:t>长袖衬衫套装</w:t>
            </w:r>
          </w:p>
        </w:tc>
        <w:tc>
          <w:tcPr>
            <w:tcW w:w="1197" w:type="pct"/>
            <w:shd w:val="clear" w:color="auto" w:fill="auto"/>
            <w:vAlign w:val="center"/>
          </w:tcPr>
          <w:p w14:paraId="4832E5E1">
            <w:pPr>
              <w:widowControl/>
              <w:spacing w:line="240" w:lineRule="auto"/>
              <w:jc w:val="center"/>
              <w:textAlignment w:val="center"/>
              <w:rPr>
                <w:rFonts w:hint="eastAsia" w:asciiTheme="majorEastAsia" w:hAnsiTheme="majorEastAsia" w:eastAsiaTheme="majorEastAsia" w:cstheme="majorEastAsia"/>
                <w:color w:val="auto"/>
                <w:szCs w:val="21"/>
              </w:rPr>
            </w:pPr>
            <w:r>
              <w:rPr>
                <w:rFonts w:hint="eastAsia" w:asciiTheme="majorEastAsia" w:hAnsiTheme="majorEastAsia" w:eastAsiaTheme="majorEastAsia" w:cstheme="majorEastAsia"/>
                <w:color w:val="auto"/>
                <w:kern w:val="0"/>
                <w:szCs w:val="21"/>
                <w:lang w:bidi="ar"/>
              </w:rPr>
              <w:t>上衣</w:t>
            </w:r>
          </w:p>
        </w:tc>
        <w:tc>
          <w:tcPr>
            <w:tcW w:w="448" w:type="pct"/>
            <w:shd w:val="clear" w:color="auto" w:fill="auto"/>
            <w:vAlign w:val="center"/>
          </w:tcPr>
          <w:p w14:paraId="47BC1850">
            <w:pPr>
              <w:widowControl/>
              <w:spacing w:line="240" w:lineRule="auto"/>
              <w:jc w:val="center"/>
              <w:textAlignment w:val="center"/>
              <w:rPr>
                <w:rFonts w:hint="eastAsia" w:asciiTheme="majorEastAsia" w:hAnsiTheme="majorEastAsia" w:eastAsiaTheme="majorEastAsia" w:cstheme="majorEastAsia"/>
                <w:color w:val="auto"/>
                <w:szCs w:val="21"/>
              </w:rPr>
            </w:pPr>
            <w:r>
              <w:rPr>
                <w:rFonts w:hint="eastAsia" w:asciiTheme="majorEastAsia" w:hAnsiTheme="majorEastAsia" w:eastAsiaTheme="majorEastAsia" w:cstheme="majorEastAsia"/>
                <w:color w:val="auto"/>
                <w:kern w:val="0"/>
                <w:szCs w:val="21"/>
                <w:lang w:bidi="ar"/>
              </w:rPr>
              <w:t>件</w:t>
            </w:r>
          </w:p>
        </w:tc>
        <w:tc>
          <w:tcPr>
            <w:tcW w:w="441" w:type="pct"/>
            <w:shd w:val="clear" w:color="auto" w:fill="auto"/>
            <w:vAlign w:val="center"/>
          </w:tcPr>
          <w:p w14:paraId="0D938BFC">
            <w:pPr>
              <w:widowControl/>
              <w:spacing w:line="240" w:lineRule="auto"/>
              <w:jc w:val="center"/>
              <w:textAlignment w:val="center"/>
              <w:rPr>
                <w:rFonts w:hint="eastAsia" w:asciiTheme="majorEastAsia" w:hAnsiTheme="majorEastAsia" w:eastAsiaTheme="majorEastAsia" w:cstheme="majorEastAsia"/>
                <w:color w:val="auto"/>
                <w:szCs w:val="21"/>
                <w:highlight w:val="none"/>
                <w:lang w:val="en-US" w:eastAsia="zh-CN"/>
              </w:rPr>
            </w:pPr>
            <w:r>
              <w:rPr>
                <w:rFonts w:hint="eastAsia" w:asciiTheme="majorEastAsia" w:hAnsiTheme="majorEastAsia" w:eastAsiaTheme="majorEastAsia" w:cstheme="majorEastAsia"/>
                <w:color w:val="auto"/>
                <w:szCs w:val="21"/>
                <w:highlight w:val="none"/>
                <w:lang w:val="en-US" w:eastAsia="zh-CN"/>
              </w:rPr>
              <w:t>1</w:t>
            </w:r>
          </w:p>
        </w:tc>
        <w:tc>
          <w:tcPr>
            <w:tcW w:w="1074" w:type="pct"/>
            <w:shd w:val="clear" w:color="auto" w:fill="auto"/>
            <w:vAlign w:val="center"/>
          </w:tcPr>
          <w:p w14:paraId="74CF7AFF">
            <w:pPr>
              <w:widowControl/>
              <w:spacing w:line="240" w:lineRule="auto"/>
              <w:jc w:val="center"/>
              <w:textAlignment w:val="center"/>
              <w:rPr>
                <w:rFonts w:hint="default" w:asciiTheme="majorEastAsia" w:hAnsiTheme="majorEastAsia" w:eastAsiaTheme="majorEastAsia" w:cstheme="majorEastAsia"/>
                <w:color w:val="auto"/>
                <w:szCs w:val="21"/>
                <w:highlight w:val="none"/>
                <w:lang w:val="en-US" w:eastAsia="zh-CN"/>
              </w:rPr>
            </w:pPr>
            <w:r>
              <w:rPr>
                <w:rFonts w:hint="eastAsia" w:asciiTheme="majorEastAsia" w:hAnsiTheme="majorEastAsia" w:eastAsiaTheme="majorEastAsia" w:cstheme="majorEastAsia"/>
                <w:color w:val="auto"/>
                <w:szCs w:val="21"/>
                <w:highlight w:val="none"/>
                <w:lang w:val="en-US" w:eastAsia="zh-CN"/>
              </w:rPr>
              <w:t>71</w:t>
            </w:r>
          </w:p>
        </w:tc>
      </w:tr>
      <w:tr w14:paraId="0BC185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412" w:type="pct"/>
            <w:shd w:val="clear" w:color="auto" w:fill="auto"/>
            <w:vAlign w:val="center"/>
          </w:tcPr>
          <w:p w14:paraId="580CA7D2">
            <w:pPr>
              <w:widowControl/>
              <w:spacing w:line="240" w:lineRule="auto"/>
              <w:jc w:val="center"/>
              <w:textAlignment w:val="center"/>
              <w:rPr>
                <w:rFonts w:hint="eastAsia" w:asciiTheme="majorEastAsia" w:hAnsiTheme="majorEastAsia" w:eastAsiaTheme="majorEastAsia" w:cstheme="majorEastAsia"/>
                <w:color w:val="auto"/>
                <w:szCs w:val="21"/>
              </w:rPr>
            </w:pPr>
            <w:r>
              <w:rPr>
                <w:rFonts w:hint="eastAsia" w:asciiTheme="majorEastAsia" w:hAnsiTheme="majorEastAsia" w:eastAsiaTheme="majorEastAsia" w:cstheme="majorEastAsia"/>
                <w:color w:val="auto"/>
                <w:kern w:val="0"/>
                <w:szCs w:val="21"/>
                <w:lang w:bidi="ar"/>
              </w:rPr>
              <w:t>6</w:t>
            </w:r>
          </w:p>
        </w:tc>
        <w:tc>
          <w:tcPr>
            <w:tcW w:w="1425" w:type="pct"/>
            <w:vMerge w:val="continue"/>
            <w:shd w:val="clear" w:color="auto" w:fill="auto"/>
            <w:vAlign w:val="center"/>
          </w:tcPr>
          <w:p w14:paraId="540E1E7D">
            <w:pPr>
              <w:spacing w:line="240" w:lineRule="auto"/>
              <w:ind w:firstLine="480"/>
              <w:jc w:val="center"/>
              <w:rPr>
                <w:rFonts w:hint="eastAsia" w:asciiTheme="majorEastAsia" w:hAnsiTheme="majorEastAsia" w:eastAsiaTheme="majorEastAsia" w:cstheme="majorEastAsia"/>
                <w:color w:val="auto"/>
                <w:szCs w:val="21"/>
              </w:rPr>
            </w:pPr>
          </w:p>
        </w:tc>
        <w:tc>
          <w:tcPr>
            <w:tcW w:w="1197" w:type="pct"/>
            <w:shd w:val="clear" w:color="auto" w:fill="auto"/>
            <w:vAlign w:val="center"/>
          </w:tcPr>
          <w:p w14:paraId="623C5CE8">
            <w:pPr>
              <w:widowControl/>
              <w:spacing w:line="240" w:lineRule="auto"/>
              <w:jc w:val="center"/>
              <w:textAlignment w:val="center"/>
              <w:rPr>
                <w:rFonts w:hint="eastAsia" w:asciiTheme="majorEastAsia" w:hAnsiTheme="majorEastAsia" w:eastAsiaTheme="majorEastAsia" w:cstheme="majorEastAsia"/>
                <w:color w:val="auto"/>
                <w:szCs w:val="21"/>
              </w:rPr>
            </w:pPr>
            <w:r>
              <w:rPr>
                <w:rFonts w:hint="eastAsia" w:asciiTheme="majorEastAsia" w:hAnsiTheme="majorEastAsia" w:eastAsiaTheme="majorEastAsia" w:cstheme="majorEastAsia"/>
                <w:color w:val="auto"/>
                <w:kern w:val="0"/>
                <w:szCs w:val="21"/>
                <w:lang w:bidi="ar"/>
              </w:rPr>
              <w:t>下装</w:t>
            </w:r>
          </w:p>
        </w:tc>
        <w:tc>
          <w:tcPr>
            <w:tcW w:w="448" w:type="pct"/>
            <w:shd w:val="clear" w:color="auto" w:fill="auto"/>
            <w:vAlign w:val="center"/>
          </w:tcPr>
          <w:p w14:paraId="019F2FCA">
            <w:pPr>
              <w:widowControl/>
              <w:spacing w:line="240" w:lineRule="auto"/>
              <w:jc w:val="center"/>
              <w:textAlignment w:val="center"/>
              <w:rPr>
                <w:rFonts w:hint="eastAsia" w:asciiTheme="majorEastAsia" w:hAnsiTheme="majorEastAsia" w:eastAsiaTheme="majorEastAsia" w:cstheme="majorEastAsia"/>
                <w:color w:val="auto"/>
                <w:szCs w:val="21"/>
              </w:rPr>
            </w:pPr>
            <w:r>
              <w:rPr>
                <w:rFonts w:hint="eastAsia" w:asciiTheme="majorEastAsia" w:hAnsiTheme="majorEastAsia" w:eastAsiaTheme="majorEastAsia" w:cstheme="majorEastAsia"/>
                <w:color w:val="auto"/>
                <w:kern w:val="0"/>
                <w:szCs w:val="21"/>
                <w:lang w:bidi="ar"/>
              </w:rPr>
              <w:t>条</w:t>
            </w:r>
          </w:p>
        </w:tc>
        <w:tc>
          <w:tcPr>
            <w:tcW w:w="441" w:type="pct"/>
            <w:shd w:val="clear" w:color="auto" w:fill="auto"/>
            <w:vAlign w:val="center"/>
          </w:tcPr>
          <w:p w14:paraId="0C024C50">
            <w:pPr>
              <w:widowControl/>
              <w:spacing w:line="240" w:lineRule="auto"/>
              <w:jc w:val="center"/>
              <w:textAlignment w:val="center"/>
              <w:rPr>
                <w:rFonts w:hint="eastAsia" w:asciiTheme="majorEastAsia" w:hAnsiTheme="majorEastAsia" w:eastAsiaTheme="majorEastAsia" w:cstheme="majorEastAsia"/>
                <w:color w:val="auto"/>
                <w:szCs w:val="21"/>
                <w:highlight w:val="none"/>
                <w:lang w:val="en-US" w:eastAsia="zh-CN"/>
              </w:rPr>
            </w:pPr>
            <w:r>
              <w:rPr>
                <w:rFonts w:hint="eastAsia" w:asciiTheme="majorEastAsia" w:hAnsiTheme="majorEastAsia" w:eastAsiaTheme="majorEastAsia" w:cstheme="majorEastAsia"/>
                <w:color w:val="auto"/>
                <w:szCs w:val="21"/>
                <w:highlight w:val="none"/>
                <w:lang w:val="en-US" w:eastAsia="zh-CN"/>
              </w:rPr>
              <w:t>1</w:t>
            </w:r>
          </w:p>
        </w:tc>
        <w:tc>
          <w:tcPr>
            <w:tcW w:w="1074" w:type="pct"/>
            <w:shd w:val="clear" w:color="auto" w:fill="auto"/>
            <w:vAlign w:val="center"/>
          </w:tcPr>
          <w:p w14:paraId="41837E42">
            <w:pPr>
              <w:widowControl/>
              <w:spacing w:line="240" w:lineRule="auto"/>
              <w:jc w:val="center"/>
              <w:textAlignment w:val="center"/>
              <w:rPr>
                <w:rFonts w:hint="default" w:asciiTheme="majorEastAsia" w:hAnsiTheme="majorEastAsia" w:eastAsiaTheme="majorEastAsia" w:cstheme="majorEastAsia"/>
                <w:color w:val="auto"/>
                <w:szCs w:val="21"/>
                <w:highlight w:val="none"/>
                <w:lang w:val="en-US" w:eastAsia="zh-CN"/>
              </w:rPr>
            </w:pPr>
            <w:r>
              <w:rPr>
                <w:rFonts w:hint="eastAsia" w:asciiTheme="majorEastAsia" w:hAnsiTheme="majorEastAsia" w:eastAsiaTheme="majorEastAsia" w:cstheme="majorEastAsia"/>
                <w:color w:val="auto"/>
                <w:szCs w:val="21"/>
                <w:highlight w:val="none"/>
                <w:lang w:val="en-US" w:eastAsia="zh-CN"/>
              </w:rPr>
              <w:t>47</w:t>
            </w:r>
          </w:p>
        </w:tc>
      </w:tr>
      <w:tr w14:paraId="6DB638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412" w:type="pct"/>
            <w:shd w:val="clear" w:color="auto" w:fill="auto"/>
            <w:vAlign w:val="center"/>
          </w:tcPr>
          <w:p w14:paraId="2FD35A53">
            <w:pPr>
              <w:widowControl/>
              <w:spacing w:line="240" w:lineRule="auto"/>
              <w:jc w:val="center"/>
              <w:textAlignment w:val="center"/>
              <w:rPr>
                <w:rFonts w:hint="eastAsia" w:asciiTheme="majorEastAsia" w:hAnsiTheme="majorEastAsia" w:eastAsiaTheme="majorEastAsia" w:cstheme="majorEastAsia"/>
                <w:color w:val="auto"/>
                <w:kern w:val="0"/>
                <w:szCs w:val="21"/>
                <w:lang w:val="en-US" w:eastAsia="zh-CN" w:bidi="ar"/>
              </w:rPr>
            </w:pPr>
            <w:r>
              <w:rPr>
                <w:rFonts w:hint="eastAsia" w:asciiTheme="majorEastAsia" w:hAnsiTheme="majorEastAsia" w:eastAsiaTheme="majorEastAsia" w:cstheme="majorEastAsia"/>
                <w:color w:val="auto"/>
                <w:kern w:val="0"/>
                <w:szCs w:val="21"/>
                <w:lang w:val="en-US" w:eastAsia="zh-CN" w:bidi="ar"/>
              </w:rPr>
              <w:t>7</w:t>
            </w:r>
          </w:p>
        </w:tc>
        <w:tc>
          <w:tcPr>
            <w:tcW w:w="1425" w:type="pct"/>
            <w:vMerge w:val="restart"/>
            <w:shd w:val="clear" w:color="auto" w:fill="auto"/>
            <w:vAlign w:val="center"/>
          </w:tcPr>
          <w:p w14:paraId="66CD9B8C">
            <w:pPr>
              <w:spacing w:line="240" w:lineRule="auto"/>
              <w:jc w:val="center"/>
              <w:rPr>
                <w:rFonts w:hint="default" w:asciiTheme="majorEastAsia" w:hAnsiTheme="majorEastAsia" w:eastAsiaTheme="majorEastAsia" w:cstheme="majorEastAsia"/>
                <w:color w:val="auto"/>
                <w:szCs w:val="21"/>
                <w:lang w:val="en-US" w:eastAsia="zh-CN"/>
              </w:rPr>
            </w:pPr>
            <w:r>
              <w:rPr>
                <w:rFonts w:hint="eastAsia" w:asciiTheme="majorEastAsia" w:hAnsiTheme="majorEastAsia" w:eastAsiaTheme="majorEastAsia" w:cstheme="majorEastAsia"/>
                <w:color w:val="auto"/>
                <w:szCs w:val="21"/>
                <w:lang w:val="en-US" w:eastAsia="zh-CN"/>
              </w:rPr>
              <w:t>小学生春秋运动套装</w:t>
            </w:r>
          </w:p>
        </w:tc>
        <w:tc>
          <w:tcPr>
            <w:tcW w:w="1197" w:type="pct"/>
            <w:shd w:val="clear" w:color="auto" w:fill="auto"/>
            <w:vAlign w:val="center"/>
          </w:tcPr>
          <w:p w14:paraId="761AC654">
            <w:pPr>
              <w:widowControl/>
              <w:spacing w:line="240" w:lineRule="auto"/>
              <w:jc w:val="center"/>
              <w:textAlignment w:val="center"/>
              <w:rPr>
                <w:rFonts w:hint="eastAsia" w:asciiTheme="majorEastAsia" w:hAnsiTheme="majorEastAsia" w:eastAsiaTheme="majorEastAsia" w:cstheme="majorEastAsia"/>
                <w:color w:val="auto"/>
                <w:kern w:val="0"/>
                <w:szCs w:val="21"/>
                <w:lang w:val="en-US" w:eastAsia="zh-CN" w:bidi="ar"/>
              </w:rPr>
            </w:pPr>
            <w:r>
              <w:rPr>
                <w:rFonts w:hint="eastAsia" w:asciiTheme="majorEastAsia" w:hAnsiTheme="majorEastAsia" w:eastAsiaTheme="majorEastAsia" w:cstheme="majorEastAsia"/>
                <w:color w:val="auto"/>
                <w:kern w:val="0"/>
                <w:szCs w:val="21"/>
                <w:lang w:val="en-US" w:eastAsia="zh-CN" w:bidi="ar"/>
              </w:rPr>
              <w:t>上衣</w:t>
            </w:r>
          </w:p>
        </w:tc>
        <w:tc>
          <w:tcPr>
            <w:tcW w:w="448" w:type="pct"/>
            <w:shd w:val="clear" w:color="auto" w:fill="auto"/>
            <w:vAlign w:val="center"/>
          </w:tcPr>
          <w:p w14:paraId="3291FA61">
            <w:pPr>
              <w:widowControl/>
              <w:spacing w:line="240" w:lineRule="auto"/>
              <w:jc w:val="center"/>
              <w:textAlignment w:val="center"/>
              <w:rPr>
                <w:rFonts w:hint="eastAsia" w:asciiTheme="majorEastAsia" w:hAnsiTheme="majorEastAsia" w:eastAsiaTheme="majorEastAsia" w:cstheme="majorEastAsia"/>
                <w:color w:val="auto"/>
                <w:kern w:val="0"/>
                <w:szCs w:val="21"/>
                <w:lang w:val="en-US" w:eastAsia="zh-CN" w:bidi="ar"/>
              </w:rPr>
            </w:pPr>
            <w:r>
              <w:rPr>
                <w:rFonts w:hint="eastAsia" w:asciiTheme="majorEastAsia" w:hAnsiTheme="majorEastAsia" w:eastAsiaTheme="majorEastAsia" w:cstheme="majorEastAsia"/>
                <w:color w:val="auto"/>
                <w:kern w:val="0"/>
                <w:szCs w:val="21"/>
                <w:lang w:val="en-US" w:eastAsia="zh-CN" w:bidi="ar"/>
              </w:rPr>
              <w:t>件</w:t>
            </w:r>
          </w:p>
        </w:tc>
        <w:tc>
          <w:tcPr>
            <w:tcW w:w="441" w:type="pct"/>
            <w:shd w:val="clear" w:color="auto" w:fill="auto"/>
            <w:vAlign w:val="center"/>
          </w:tcPr>
          <w:p w14:paraId="67CF9051">
            <w:pPr>
              <w:widowControl/>
              <w:spacing w:line="240" w:lineRule="auto"/>
              <w:jc w:val="center"/>
              <w:textAlignment w:val="center"/>
              <w:rPr>
                <w:rFonts w:hint="default" w:asciiTheme="majorEastAsia" w:hAnsiTheme="majorEastAsia" w:eastAsiaTheme="majorEastAsia" w:cstheme="majorEastAsia"/>
                <w:color w:val="auto"/>
                <w:szCs w:val="21"/>
                <w:highlight w:val="none"/>
                <w:lang w:val="en-US" w:eastAsia="zh-CN"/>
              </w:rPr>
            </w:pPr>
            <w:r>
              <w:rPr>
                <w:rFonts w:hint="eastAsia" w:asciiTheme="majorEastAsia" w:hAnsiTheme="majorEastAsia" w:eastAsiaTheme="majorEastAsia" w:cstheme="majorEastAsia"/>
                <w:color w:val="auto"/>
                <w:szCs w:val="21"/>
                <w:highlight w:val="none"/>
                <w:lang w:val="en-US" w:eastAsia="zh-CN"/>
              </w:rPr>
              <w:t>1</w:t>
            </w:r>
          </w:p>
        </w:tc>
        <w:tc>
          <w:tcPr>
            <w:tcW w:w="1074" w:type="pct"/>
            <w:shd w:val="clear" w:color="auto" w:fill="auto"/>
            <w:vAlign w:val="center"/>
          </w:tcPr>
          <w:p w14:paraId="7C4D56C3">
            <w:pPr>
              <w:widowControl/>
              <w:spacing w:line="240" w:lineRule="auto"/>
              <w:jc w:val="center"/>
              <w:textAlignment w:val="center"/>
              <w:rPr>
                <w:rFonts w:hint="default" w:asciiTheme="majorEastAsia" w:hAnsiTheme="majorEastAsia" w:eastAsiaTheme="majorEastAsia" w:cstheme="majorEastAsia"/>
                <w:color w:val="auto"/>
                <w:szCs w:val="21"/>
                <w:highlight w:val="none"/>
                <w:lang w:val="en-US" w:eastAsia="zh-CN"/>
              </w:rPr>
            </w:pPr>
            <w:r>
              <w:rPr>
                <w:rFonts w:hint="eastAsia" w:asciiTheme="majorEastAsia" w:hAnsiTheme="majorEastAsia" w:eastAsiaTheme="majorEastAsia" w:cstheme="majorEastAsia"/>
                <w:color w:val="auto"/>
                <w:szCs w:val="21"/>
                <w:highlight w:val="none"/>
                <w:lang w:val="en-US" w:eastAsia="zh-CN"/>
              </w:rPr>
              <w:t>105</w:t>
            </w:r>
          </w:p>
        </w:tc>
      </w:tr>
      <w:tr w14:paraId="5B04D8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412" w:type="pct"/>
            <w:shd w:val="clear" w:color="auto" w:fill="auto"/>
            <w:vAlign w:val="center"/>
          </w:tcPr>
          <w:p w14:paraId="0300C2FD">
            <w:pPr>
              <w:widowControl/>
              <w:spacing w:line="240" w:lineRule="auto"/>
              <w:jc w:val="center"/>
              <w:textAlignment w:val="center"/>
              <w:rPr>
                <w:rFonts w:hint="eastAsia" w:asciiTheme="majorEastAsia" w:hAnsiTheme="majorEastAsia" w:eastAsiaTheme="majorEastAsia" w:cstheme="majorEastAsia"/>
                <w:color w:val="auto"/>
                <w:kern w:val="0"/>
                <w:szCs w:val="21"/>
                <w:lang w:val="en-US" w:eastAsia="zh-CN" w:bidi="ar"/>
              </w:rPr>
            </w:pPr>
            <w:r>
              <w:rPr>
                <w:rFonts w:hint="eastAsia" w:asciiTheme="majorEastAsia" w:hAnsiTheme="majorEastAsia" w:eastAsiaTheme="majorEastAsia" w:cstheme="majorEastAsia"/>
                <w:color w:val="auto"/>
                <w:kern w:val="0"/>
                <w:szCs w:val="21"/>
                <w:lang w:val="en-US" w:eastAsia="zh-CN" w:bidi="ar"/>
              </w:rPr>
              <w:t>8</w:t>
            </w:r>
          </w:p>
        </w:tc>
        <w:tc>
          <w:tcPr>
            <w:tcW w:w="1425" w:type="pct"/>
            <w:vMerge w:val="continue"/>
            <w:shd w:val="clear" w:color="auto" w:fill="auto"/>
            <w:vAlign w:val="center"/>
          </w:tcPr>
          <w:p w14:paraId="38CCAE84">
            <w:pPr>
              <w:spacing w:line="240" w:lineRule="auto"/>
              <w:ind w:firstLine="480"/>
              <w:jc w:val="center"/>
              <w:rPr>
                <w:rFonts w:hint="eastAsia" w:asciiTheme="majorEastAsia" w:hAnsiTheme="majorEastAsia" w:eastAsiaTheme="majorEastAsia" w:cstheme="majorEastAsia"/>
                <w:color w:val="auto"/>
                <w:szCs w:val="21"/>
              </w:rPr>
            </w:pPr>
          </w:p>
        </w:tc>
        <w:tc>
          <w:tcPr>
            <w:tcW w:w="1197" w:type="pct"/>
            <w:shd w:val="clear" w:color="auto" w:fill="auto"/>
            <w:vAlign w:val="center"/>
          </w:tcPr>
          <w:p w14:paraId="138C7EEE">
            <w:pPr>
              <w:widowControl/>
              <w:spacing w:line="240" w:lineRule="auto"/>
              <w:jc w:val="center"/>
              <w:textAlignment w:val="center"/>
              <w:rPr>
                <w:rFonts w:hint="default" w:asciiTheme="majorEastAsia" w:hAnsiTheme="majorEastAsia" w:eastAsiaTheme="majorEastAsia" w:cstheme="majorEastAsia"/>
                <w:color w:val="auto"/>
                <w:kern w:val="0"/>
                <w:szCs w:val="21"/>
                <w:lang w:val="en-US" w:eastAsia="zh-CN" w:bidi="ar"/>
              </w:rPr>
            </w:pPr>
            <w:r>
              <w:rPr>
                <w:rFonts w:hint="eastAsia" w:asciiTheme="majorEastAsia" w:hAnsiTheme="majorEastAsia" w:eastAsiaTheme="majorEastAsia" w:cstheme="majorEastAsia"/>
                <w:color w:val="auto"/>
                <w:kern w:val="0"/>
                <w:szCs w:val="21"/>
                <w:lang w:val="en-US" w:eastAsia="zh-CN" w:bidi="ar"/>
              </w:rPr>
              <w:t>下装</w:t>
            </w:r>
          </w:p>
        </w:tc>
        <w:tc>
          <w:tcPr>
            <w:tcW w:w="448" w:type="pct"/>
            <w:shd w:val="clear" w:color="auto" w:fill="auto"/>
            <w:vAlign w:val="center"/>
          </w:tcPr>
          <w:p w14:paraId="44AD1590">
            <w:pPr>
              <w:widowControl/>
              <w:spacing w:line="240" w:lineRule="auto"/>
              <w:jc w:val="center"/>
              <w:textAlignment w:val="center"/>
              <w:rPr>
                <w:rFonts w:hint="eastAsia" w:asciiTheme="majorEastAsia" w:hAnsiTheme="majorEastAsia" w:eastAsiaTheme="majorEastAsia" w:cstheme="majorEastAsia"/>
                <w:color w:val="auto"/>
                <w:kern w:val="0"/>
                <w:szCs w:val="21"/>
                <w:lang w:val="en-US" w:eastAsia="zh-CN" w:bidi="ar"/>
              </w:rPr>
            </w:pPr>
            <w:r>
              <w:rPr>
                <w:rFonts w:hint="eastAsia" w:asciiTheme="majorEastAsia" w:hAnsiTheme="majorEastAsia" w:eastAsiaTheme="majorEastAsia" w:cstheme="majorEastAsia"/>
                <w:color w:val="auto"/>
                <w:kern w:val="0"/>
                <w:szCs w:val="21"/>
                <w:lang w:val="en-US" w:eastAsia="zh-CN" w:bidi="ar"/>
              </w:rPr>
              <w:t>条</w:t>
            </w:r>
          </w:p>
        </w:tc>
        <w:tc>
          <w:tcPr>
            <w:tcW w:w="441" w:type="pct"/>
            <w:shd w:val="clear" w:color="auto" w:fill="auto"/>
            <w:vAlign w:val="center"/>
          </w:tcPr>
          <w:p w14:paraId="16458D18">
            <w:pPr>
              <w:widowControl/>
              <w:spacing w:line="240" w:lineRule="auto"/>
              <w:jc w:val="center"/>
              <w:textAlignment w:val="center"/>
              <w:rPr>
                <w:rFonts w:hint="default" w:asciiTheme="majorEastAsia" w:hAnsiTheme="majorEastAsia" w:eastAsiaTheme="majorEastAsia" w:cstheme="majorEastAsia"/>
                <w:color w:val="auto"/>
                <w:szCs w:val="21"/>
                <w:highlight w:val="none"/>
                <w:lang w:val="en-US" w:eastAsia="zh-CN"/>
              </w:rPr>
            </w:pPr>
            <w:r>
              <w:rPr>
                <w:rFonts w:hint="eastAsia" w:asciiTheme="majorEastAsia" w:hAnsiTheme="majorEastAsia" w:eastAsiaTheme="majorEastAsia" w:cstheme="majorEastAsia"/>
                <w:color w:val="auto"/>
                <w:szCs w:val="21"/>
                <w:highlight w:val="none"/>
                <w:lang w:val="en-US" w:eastAsia="zh-CN"/>
              </w:rPr>
              <w:t>1</w:t>
            </w:r>
          </w:p>
        </w:tc>
        <w:tc>
          <w:tcPr>
            <w:tcW w:w="1074" w:type="pct"/>
            <w:shd w:val="clear" w:color="auto" w:fill="auto"/>
            <w:vAlign w:val="center"/>
          </w:tcPr>
          <w:p w14:paraId="6558B105">
            <w:pPr>
              <w:widowControl/>
              <w:spacing w:line="240" w:lineRule="auto"/>
              <w:jc w:val="center"/>
              <w:textAlignment w:val="center"/>
              <w:rPr>
                <w:rFonts w:hint="default" w:asciiTheme="majorEastAsia" w:hAnsiTheme="majorEastAsia" w:eastAsiaTheme="majorEastAsia" w:cstheme="majorEastAsia"/>
                <w:color w:val="auto"/>
                <w:szCs w:val="21"/>
                <w:highlight w:val="none"/>
                <w:lang w:val="en-US" w:eastAsia="zh-CN"/>
              </w:rPr>
            </w:pPr>
            <w:r>
              <w:rPr>
                <w:rFonts w:hint="eastAsia" w:asciiTheme="majorEastAsia" w:hAnsiTheme="majorEastAsia" w:eastAsiaTheme="majorEastAsia" w:cstheme="majorEastAsia"/>
                <w:color w:val="auto"/>
                <w:szCs w:val="21"/>
                <w:highlight w:val="none"/>
                <w:lang w:val="en-US" w:eastAsia="zh-CN"/>
              </w:rPr>
              <w:t>70</w:t>
            </w:r>
          </w:p>
        </w:tc>
      </w:tr>
      <w:tr w14:paraId="0FFC0B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412" w:type="pct"/>
            <w:shd w:val="clear" w:color="auto" w:fill="auto"/>
            <w:vAlign w:val="center"/>
          </w:tcPr>
          <w:p w14:paraId="14ED3323">
            <w:pPr>
              <w:widowControl/>
              <w:spacing w:line="240" w:lineRule="auto"/>
              <w:jc w:val="center"/>
              <w:textAlignment w:val="center"/>
              <w:rPr>
                <w:rFonts w:hint="default" w:asciiTheme="majorEastAsia" w:hAnsiTheme="majorEastAsia" w:eastAsiaTheme="majorEastAsia" w:cstheme="majorEastAsia"/>
                <w:color w:val="auto"/>
                <w:kern w:val="0"/>
                <w:szCs w:val="21"/>
                <w:lang w:val="en-US" w:eastAsia="zh-CN" w:bidi="ar"/>
              </w:rPr>
            </w:pPr>
            <w:r>
              <w:rPr>
                <w:rFonts w:hint="eastAsia" w:asciiTheme="majorEastAsia" w:hAnsiTheme="majorEastAsia" w:eastAsiaTheme="majorEastAsia" w:cstheme="majorEastAsia"/>
                <w:color w:val="auto"/>
                <w:kern w:val="0"/>
                <w:szCs w:val="21"/>
                <w:lang w:val="en-US" w:eastAsia="zh-CN" w:bidi="ar"/>
              </w:rPr>
              <w:t>9</w:t>
            </w:r>
          </w:p>
        </w:tc>
        <w:tc>
          <w:tcPr>
            <w:tcW w:w="1425" w:type="pct"/>
            <w:vMerge w:val="restart"/>
            <w:shd w:val="clear" w:color="auto" w:fill="auto"/>
            <w:vAlign w:val="center"/>
          </w:tcPr>
          <w:p w14:paraId="2AA89586">
            <w:pPr>
              <w:spacing w:line="240" w:lineRule="auto"/>
              <w:jc w:val="center"/>
              <w:rPr>
                <w:rFonts w:hint="default" w:asciiTheme="majorEastAsia" w:hAnsiTheme="majorEastAsia" w:eastAsiaTheme="majorEastAsia" w:cstheme="majorEastAsia"/>
                <w:color w:val="auto"/>
                <w:szCs w:val="21"/>
                <w:lang w:val="en-US" w:eastAsia="zh-CN"/>
              </w:rPr>
            </w:pPr>
            <w:r>
              <w:rPr>
                <w:rFonts w:hint="eastAsia" w:asciiTheme="majorEastAsia" w:hAnsiTheme="majorEastAsia" w:eastAsiaTheme="majorEastAsia" w:cstheme="majorEastAsia"/>
                <w:color w:val="auto"/>
                <w:kern w:val="0"/>
                <w:szCs w:val="21"/>
                <w:lang w:val="en-US" w:eastAsia="zh-CN" w:bidi="ar"/>
              </w:rPr>
              <w:t>小</w:t>
            </w:r>
            <w:r>
              <w:rPr>
                <w:rFonts w:hint="eastAsia" w:asciiTheme="majorEastAsia" w:hAnsiTheme="majorEastAsia" w:eastAsiaTheme="majorEastAsia" w:cstheme="majorEastAsia"/>
                <w:color w:val="auto"/>
                <w:kern w:val="0"/>
                <w:szCs w:val="21"/>
                <w:lang w:bidi="ar"/>
              </w:rPr>
              <w:t>学生</w:t>
            </w:r>
            <w:r>
              <w:rPr>
                <w:rFonts w:hint="eastAsia" w:asciiTheme="majorEastAsia" w:hAnsiTheme="majorEastAsia" w:eastAsiaTheme="majorEastAsia" w:cstheme="majorEastAsia"/>
                <w:color w:val="auto"/>
                <w:kern w:val="0"/>
                <w:szCs w:val="21"/>
                <w:lang w:val="en-US" w:eastAsia="zh-CN" w:bidi="ar"/>
              </w:rPr>
              <w:t>冬季套装</w:t>
            </w:r>
          </w:p>
        </w:tc>
        <w:tc>
          <w:tcPr>
            <w:tcW w:w="1197" w:type="pct"/>
            <w:shd w:val="clear" w:color="auto" w:fill="auto"/>
            <w:vAlign w:val="center"/>
          </w:tcPr>
          <w:p w14:paraId="7C49016A">
            <w:pPr>
              <w:widowControl/>
              <w:spacing w:line="240" w:lineRule="auto"/>
              <w:jc w:val="center"/>
              <w:textAlignment w:val="center"/>
              <w:rPr>
                <w:rFonts w:hint="eastAsia" w:asciiTheme="majorEastAsia" w:hAnsiTheme="majorEastAsia" w:eastAsiaTheme="majorEastAsia" w:cstheme="majorEastAsia"/>
                <w:color w:val="auto"/>
                <w:kern w:val="0"/>
                <w:szCs w:val="21"/>
                <w:lang w:val="en-US" w:eastAsia="zh-CN" w:bidi="ar"/>
              </w:rPr>
            </w:pPr>
            <w:r>
              <w:rPr>
                <w:rFonts w:hint="eastAsia" w:asciiTheme="majorEastAsia" w:hAnsiTheme="majorEastAsia" w:eastAsiaTheme="majorEastAsia" w:cstheme="majorEastAsia"/>
                <w:color w:val="auto"/>
                <w:kern w:val="0"/>
                <w:szCs w:val="21"/>
                <w:lang w:val="en-US" w:eastAsia="zh-CN" w:bidi="ar"/>
              </w:rPr>
              <w:t>三合一外套</w:t>
            </w:r>
          </w:p>
          <w:p w14:paraId="70255C28">
            <w:pPr>
              <w:widowControl/>
              <w:spacing w:line="240" w:lineRule="auto"/>
              <w:jc w:val="center"/>
              <w:textAlignment w:val="center"/>
              <w:rPr>
                <w:rFonts w:hint="default" w:asciiTheme="majorEastAsia" w:hAnsiTheme="majorEastAsia" w:eastAsiaTheme="majorEastAsia" w:cstheme="majorEastAsia"/>
                <w:color w:val="auto"/>
                <w:kern w:val="0"/>
                <w:szCs w:val="21"/>
                <w:lang w:val="en-US" w:eastAsia="zh-CN" w:bidi="ar"/>
              </w:rPr>
            </w:pPr>
            <w:r>
              <w:rPr>
                <w:rFonts w:hint="eastAsia" w:asciiTheme="majorEastAsia" w:hAnsiTheme="majorEastAsia" w:eastAsiaTheme="majorEastAsia" w:cstheme="majorEastAsia"/>
                <w:color w:val="auto"/>
                <w:kern w:val="0"/>
                <w:szCs w:val="21"/>
                <w:lang w:val="en-US" w:eastAsia="zh-CN" w:bidi="ar"/>
              </w:rPr>
              <w:t>（含摇粒绒内胆）</w:t>
            </w:r>
          </w:p>
        </w:tc>
        <w:tc>
          <w:tcPr>
            <w:tcW w:w="448" w:type="pct"/>
            <w:shd w:val="clear" w:color="auto" w:fill="auto"/>
            <w:vAlign w:val="center"/>
          </w:tcPr>
          <w:p w14:paraId="7542324E">
            <w:pPr>
              <w:widowControl/>
              <w:spacing w:line="240" w:lineRule="auto"/>
              <w:jc w:val="center"/>
              <w:textAlignment w:val="center"/>
              <w:rPr>
                <w:rFonts w:hint="default"/>
                <w:color w:val="auto"/>
                <w:lang w:val="en-US" w:eastAsia="zh-CN"/>
              </w:rPr>
            </w:pPr>
            <w:r>
              <w:rPr>
                <w:rFonts w:hint="eastAsia" w:asciiTheme="majorEastAsia" w:hAnsiTheme="majorEastAsia" w:eastAsiaTheme="majorEastAsia" w:cstheme="majorEastAsia"/>
                <w:color w:val="auto"/>
                <w:kern w:val="0"/>
                <w:szCs w:val="21"/>
                <w:lang w:bidi="ar"/>
              </w:rPr>
              <w:t>件</w:t>
            </w:r>
          </w:p>
        </w:tc>
        <w:tc>
          <w:tcPr>
            <w:tcW w:w="441" w:type="pct"/>
            <w:shd w:val="clear" w:color="auto" w:fill="auto"/>
            <w:vAlign w:val="center"/>
          </w:tcPr>
          <w:p w14:paraId="27F09C52">
            <w:pPr>
              <w:widowControl/>
              <w:spacing w:line="240" w:lineRule="auto"/>
              <w:jc w:val="center"/>
              <w:textAlignment w:val="center"/>
              <w:rPr>
                <w:rFonts w:hint="default" w:asciiTheme="majorEastAsia" w:hAnsiTheme="majorEastAsia" w:eastAsiaTheme="majorEastAsia" w:cstheme="majorEastAsia"/>
                <w:color w:val="auto"/>
                <w:szCs w:val="21"/>
                <w:highlight w:val="none"/>
                <w:lang w:val="en-US" w:eastAsia="zh-CN"/>
              </w:rPr>
            </w:pPr>
            <w:r>
              <w:rPr>
                <w:rFonts w:hint="eastAsia" w:asciiTheme="majorEastAsia" w:hAnsiTheme="majorEastAsia" w:eastAsiaTheme="majorEastAsia" w:cstheme="majorEastAsia"/>
                <w:color w:val="auto"/>
                <w:szCs w:val="21"/>
                <w:highlight w:val="none"/>
                <w:lang w:val="en-US" w:eastAsia="zh-CN"/>
              </w:rPr>
              <w:t>1</w:t>
            </w:r>
          </w:p>
        </w:tc>
        <w:tc>
          <w:tcPr>
            <w:tcW w:w="1074" w:type="pct"/>
            <w:shd w:val="clear" w:color="auto" w:fill="auto"/>
            <w:vAlign w:val="center"/>
          </w:tcPr>
          <w:p w14:paraId="570F989D">
            <w:pPr>
              <w:widowControl/>
              <w:spacing w:line="240" w:lineRule="auto"/>
              <w:jc w:val="center"/>
              <w:textAlignment w:val="center"/>
              <w:rPr>
                <w:rFonts w:hint="default" w:asciiTheme="majorEastAsia" w:hAnsiTheme="majorEastAsia" w:eastAsiaTheme="majorEastAsia" w:cstheme="majorEastAsia"/>
                <w:color w:val="auto"/>
                <w:szCs w:val="21"/>
                <w:highlight w:val="none"/>
                <w:lang w:val="en-US" w:eastAsia="zh-CN"/>
              </w:rPr>
            </w:pPr>
            <w:r>
              <w:rPr>
                <w:rFonts w:hint="eastAsia" w:asciiTheme="majorEastAsia" w:hAnsiTheme="majorEastAsia" w:eastAsiaTheme="majorEastAsia" w:cstheme="majorEastAsia"/>
                <w:color w:val="auto"/>
                <w:szCs w:val="21"/>
                <w:highlight w:val="none"/>
                <w:lang w:val="en-US" w:eastAsia="zh-CN"/>
              </w:rPr>
              <w:t>235</w:t>
            </w:r>
          </w:p>
        </w:tc>
      </w:tr>
      <w:tr w14:paraId="029572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412" w:type="pct"/>
            <w:shd w:val="clear" w:color="auto" w:fill="auto"/>
            <w:vAlign w:val="center"/>
          </w:tcPr>
          <w:p w14:paraId="311A103B">
            <w:pPr>
              <w:widowControl/>
              <w:spacing w:line="240" w:lineRule="auto"/>
              <w:jc w:val="center"/>
              <w:textAlignment w:val="center"/>
              <w:rPr>
                <w:rFonts w:hint="default" w:asciiTheme="majorEastAsia" w:hAnsiTheme="majorEastAsia" w:eastAsiaTheme="majorEastAsia" w:cstheme="majorEastAsia"/>
                <w:color w:val="auto"/>
                <w:kern w:val="0"/>
                <w:szCs w:val="21"/>
                <w:lang w:val="en-US" w:eastAsia="zh-CN" w:bidi="ar"/>
              </w:rPr>
            </w:pPr>
            <w:r>
              <w:rPr>
                <w:rFonts w:hint="eastAsia" w:asciiTheme="majorEastAsia" w:hAnsiTheme="majorEastAsia" w:eastAsiaTheme="majorEastAsia" w:cstheme="majorEastAsia"/>
                <w:color w:val="auto"/>
                <w:kern w:val="0"/>
                <w:szCs w:val="21"/>
                <w:lang w:val="en-US" w:eastAsia="zh-CN" w:bidi="ar"/>
              </w:rPr>
              <w:t>10</w:t>
            </w:r>
          </w:p>
        </w:tc>
        <w:tc>
          <w:tcPr>
            <w:tcW w:w="1425" w:type="pct"/>
            <w:vMerge w:val="continue"/>
            <w:shd w:val="clear" w:color="auto" w:fill="auto"/>
            <w:vAlign w:val="center"/>
          </w:tcPr>
          <w:p w14:paraId="4690B344">
            <w:pPr>
              <w:spacing w:line="240" w:lineRule="auto"/>
              <w:jc w:val="left"/>
              <w:rPr>
                <w:rFonts w:hint="eastAsia" w:asciiTheme="majorEastAsia" w:hAnsiTheme="majorEastAsia" w:eastAsiaTheme="majorEastAsia" w:cstheme="majorEastAsia"/>
                <w:color w:val="auto"/>
                <w:szCs w:val="21"/>
              </w:rPr>
            </w:pPr>
          </w:p>
        </w:tc>
        <w:tc>
          <w:tcPr>
            <w:tcW w:w="1197" w:type="pct"/>
            <w:shd w:val="clear" w:color="auto" w:fill="auto"/>
            <w:vAlign w:val="center"/>
          </w:tcPr>
          <w:p w14:paraId="4950B5DC">
            <w:pPr>
              <w:widowControl/>
              <w:spacing w:line="240" w:lineRule="auto"/>
              <w:jc w:val="center"/>
              <w:textAlignment w:val="center"/>
              <w:rPr>
                <w:rFonts w:hint="default" w:asciiTheme="majorEastAsia" w:hAnsiTheme="majorEastAsia" w:eastAsiaTheme="majorEastAsia" w:cstheme="majorEastAsia"/>
                <w:color w:val="auto"/>
                <w:kern w:val="0"/>
                <w:szCs w:val="21"/>
                <w:lang w:val="en-US" w:eastAsia="zh-CN" w:bidi="ar"/>
              </w:rPr>
            </w:pPr>
            <w:r>
              <w:rPr>
                <w:rFonts w:hint="eastAsia" w:asciiTheme="majorEastAsia" w:hAnsiTheme="majorEastAsia" w:eastAsiaTheme="majorEastAsia" w:cstheme="majorEastAsia"/>
                <w:color w:val="auto"/>
                <w:kern w:val="0"/>
                <w:szCs w:val="21"/>
                <w:lang w:bidi="ar"/>
              </w:rPr>
              <w:t>下装</w:t>
            </w:r>
          </w:p>
        </w:tc>
        <w:tc>
          <w:tcPr>
            <w:tcW w:w="448" w:type="pct"/>
            <w:shd w:val="clear" w:color="auto" w:fill="auto"/>
            <w:vAlign w:val="center"/>
          </w:tcPr>
          <w:p w14:paraId="3A9EFDD0">
            <w:pPr>
              <w:widowControl/>
              <w:spacing w:line="240" w:lineRule="auto"/>
              <w:jc w:val="center"/>
              <w:textAlignment w:val="center"/>
              <w:rPr>
                <w:rFonts w:hint="default" w:asciiTheme="majorEastAsia" w:hAnsiTheme="majorEastAsia" w:eastAsiaTheme="majorEastAsia" w:cstheme="majorEastAsia"/>
                <w:color w:val="auto"/>
                <w:kern w:val="0"/>
                <w:szCs w:val="21"/>
                <w:lang w:val="en-US" w:eastAsia="zh-CN" w:bidi="ar"/>
              </w:rPr>
            </w:pPr>
            <w:r>
              <w:rPr>
                <w:rFonts w:hint="eastAsia" w:asciiTheme="majorEastAsia" w:hAnsiTheme="majorEastAsia" w:eastAsiaTheme="majorEastAsia" w:cstheme="majorEastAsia"/>
                <w:color w:val="auto"/>
                <w:kern w:val="0"/>
                <w:szCs w:val="21"/>
                <w:lang w:bidi="ar"/>
              </w:rPr>
              <w:t>条</w:t>
            </w:r>
          </w:p>
        </w:tc>
        <w:tc>
          <w:tcPr>
            <w:tcW w:w="441" w:type="pct"/>
            <w:shd w:val="clear" w:color="auto" w:fill="auto"/>
            <w:vAlign w:val="center"/>
          </w:tcPr>
          <w:p w14:paraId="389D6E88">
            <w:pPr>
              <w:widowControl/>
              <w:spacing w:line="240" w:lineRule="auto"/>
              <w:jc w:val="center"/>
              <w:textAlignment w:val="center"/>
              <w:rPr>
                <w:rFonts w:hint="default" w:asciiTheme="majorEastAsia" w:hAnsiTheme="majorEastAsia" w:eastAsiaTheme="majorEastAsia" w:cstheme="majorEastAsia"/>
                <w:color w:val="auto"/>
                <w:szCs w:val="21"/>
                <w:highlight w:val="none"/>
                <w:lang w:val="en-US" w:eastAsia="zh-CN"/>
              </w:rPr>
            </w:pPr>
            <w:r>
              <w:rPr>
                <w:rFonts w:hint="eastAsia" w:asciiTheme="majorEastAsia" w:hAnsiTheme="majorEastAsia" w:eastAsiaTheme="majorEastAsia" w:cstheme="majorEastAsia"/>
                <w:color w:val="auto"/>
                <w:szCs w:val="21"/>
                <w:highlight w:val="none"/>
                <w:lang w:val="en-US" w:eastAsia="zh-CN"/>
              </w:rPr>
              <w:t>1</w:t>
            </w:r>
          </w:p>
        </w:tc>
        <w:tc>
          <w:tcPr>
            <w:tcW w:w="1074" w:type="pct"/>
            <w:shd w:val="clear" w:color="auto" w:fill="auto"/>
            <w:vAlign w:val="center"/>
          </w:tcPr>
          <w:p w14:paraId="7DBDCE03">
            <w:pPr>
              <w:widowControl/>
              <w:spacing w:line="240" w:lineRule="auto"/>
              <w:jc w:val="center"/>
              <w:textAlignment w:val="center"/>
              <w:rPr>
                <w:rFonts w:hint="default" w:asciiTheme="majorEastAsia" w:hAnsiTheme="majorEastAsia" w:eastAsiaTheme="majorEastAsia" w:cstheme="majorEastAsia"/>
                <w:color w:val="auto"/>
                <w:szCs w:val="21"/>
                <w:highlight w:val="none"/>
                <w:lang w:val="en-US" w:eastAsia="zh-CN"/>
              </w:rPr>
            </w:pPr>
            <w:r>
              <w:rPr>
                <w:rFonts w:hint="eastAsia" w:asciiTheme="majorEastAsia" w:hAnsiTheme="majorEastAsia" w:eastAsiaTheme="majorEastAsia" w:cstheme="majorEastAsia"/>
                <w:color w:val="auto"/>
                <w:szCs w:val="21"/>
                <w:highlight w:val="none"/>
                <w:lang w:val="en-US" w:eastAsia="zh-CN"/>
              </w:rPr>
              <w:t>105</w:t>
            </w:r>
          </w:p>
        </w:tc>
      </w:tr>
      <w:tr w14:paraId="1EE51A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412" w:type="pct"/>
            <w:shd w:val="clear" w:color="auto" w:fill="auto"/>
            <w:vAlign w:val="center"/>
          </w:tcPr>
          <w:p w14:paraId="432E4EBD">
            <w:pPr>
              <w:widowControl/>
              <w:spacing w:line="240" w:lineRule="auto"/>
              <w:jc w:val="center"/>
              <w:textAlignment w:val="center"/>
              <w:rPr>
                <w:rFonts w:hint="default" w:asciiTheme="majorEastAsia" w:hAnsiTheme="majorEastAsia" w:eastAsiaTheme="majorEastAsia" w:cstheme="majorEastAsia"/>
                <w:color w:val="auto"/>
                <w:szCs w:val="21"/>
                <w:lang w:val="en-US" w:eastAsia="zh-CN"/>
              </w:rPr>
            </w:pPr>
            <w:r>
              <w:rPr>
                <w:rFonts w:hint="eastAsia" w:asciiTheme="majorEastAsia" w:hAnsiTheme="majorEastAsia" w:eastAsiaTheme="majorEastAsia" w:cstheme="majorEastAsia"/>
                <w:color w:val="auto"/>
                <w:kern w:val="0"/>
                <w:szCs w:val="21"/>
                <w:lang w:val="en-US" w:eastAsia="zh-CN" w:bidi="ar"/>
              </w:rPr>
              <w:t>11</w:t>
            </w:r>
          </w:p>
        </w:tc>
        <w:tc>
          <w:tcPr>
            <w:tcW w:w="1425" w:type="pct"/>
            <w:vMerge w:val="restart"/>
            <w:shd w:val="clear" w:color="auto" w:fill="auto"/>
            <w:vAlign w:val="center"/>
          </w:tcPr>
          <w:p w14:paraId="1E419513">
            <w:pPr>
              <w:widowControl/>
              <w:spacing w:line="240" w:lineRule="auto"/>
              <w:jc w:val="center"/>
              <w:textAlignment w:val="center"/>
              <w:rPr>
                <w:rFonts w:hint="default" w:asciiTheme="majorEastAsia" w:hAnsiTheme="majorEastAsia" w:eastAsiaTheme="majorEastAsia" w:cstheme="majorEastAsia"/>
                <w:color w:val="auto"/>
                <w:szCs w:val="21"/>
                <w:lang w:val="en-US" w:eastAsia="zh-CN"/>
              </w:rPr>
            </w:pPr>
            <w:r>
              <w:rPr>
                <w:rFonts w:hint="eastAsia" w:asciiTheme="majorEastAsia" w:hAnsiTheme="majorEastAsia" w:eastAsiaTheme="majorEastAsia" w:cstheme="majorEastAsia"/>
                <w:color w:val="auto"/>
                <w:szCs w:val="21"/>
                <w:lang w:val="en-US" w:eastAsia="zh-CN"/>
              </w:rPr>
              <w:t>小学生西服套装</w:t>
            </w:r>
          </w:p>
        </w:tc>
        <w:tc>
          <w:tcPr>
            <w:tcW w:w="1197" w:type="pct"/>
            <w:shd w:val="clear" w:color="auto" w:fill="auto"/>
            <w:vAlign w:val="center"/>
          </w:tcPr>
          <w:p w14:paraId="62153571">
            <w:pPr>
              <w:widowControl/>
              <w:spacing w:line="240" w:lineRule="auto"/>
              <w:jc w:val="center"/>
              <w:textAlignment w:val="center"/>
              <w:rPr>
                <w:rFonts w:hint="default" w:asciiTheme="majorEastAsia" w:hAnsiTheme="majorEastAsia" w:eastAsiaTheme="majorEastAsia" w:cstheme="majorEastAsia"/>
                <w:color w:val="auto"/>
                <w:kern w:val="0"/>
                <w:sz w:val="24"/>
                <w:szCs w:val="21"/>
                <w:lang w:val="en-US" w:eastAsia="zh-CN" w:bidi="ar"/>
              </w:rPr>
            </w:pPr>
            <w:r>
              <w:rPr>
                <w:rFonts w:hint="eastAsia" w:asciiTheme="majorEastAsia" w:hAnsiTheme="majorEastAsia" w:eastAsiaTheme="majorEastAsia" w:cstheme="majorEastAsia"/>
                <w:color w:val="auto"/>
                <w:kern w:val="0"/>
                <w:szCs w:val="21"/>
                <w:lang w:val="en-US" w:eastAsia="zh-CN" w:bidi="ar"/>
              </w:rPr>
              <w:t>上衣</w:t>
            </w:r>
          </w:p>
        </w:tc>
        <w:tc>
          <w:tcPr>
            <w:tcW w:w="448" w:type="pct"/>
            <w:shd w:val="clear" w:color="auto" w:fill="auto"/>
            <w:vAlign w:val="center"/>
          </w:tcPr>
          <w:p w14:paraId="32F89A35">
            <w:pPr>
              <w:widowControl/>
              <w:spacing w:line="240" w:lineRule="auto"/>
              <w:jc w:val="center"/>
              <w:textAlignment w:val="center"/>
              <w:rPr>
                <w:rFonts w:hint="eastAsia" w:asciiTheme="majorEastAsia" w:hAnsiTheme="majorEastAsia" w:eastAsiaTheme="majorEastAsia" w:cstheme="majorEastAsia"/>
                <w:color w:val="auto"/>
                <w:kern w:val="0"/>
                <w:sz w:val="24"/>
                <w:szCs w:val="21"/>
                <w:lang w:val="en-US" w:eastAsia="zh-CN" w:bidi="ar"/>
              </w:rPr>
            </w:pPr>
            <w:r>
              <w:rPr>
                <w:rFonts w:hint="eastAsia" w:asciiTheme="majorEastAsia" w:hAnsiTheme="majorEastAsia" w:eastAsiaTheme="majorEastAsia" w:cstheme="majorEastAsia"/>
                <w:color w:val="auto"/>
                <w:kern w:val="0"/>
                <w:szCs w:val="21"/>
                <w:lang w:val="en-US" w:eastAsia="zh-CN" w:bidi="ar"/>
              </w:rPr>
              <w:t>件</w:t>
            </w:r>
          </w:p>
        </w:tc>
        <w:tc>
          <w:tcPr>
            <w:tcW w:w="441" w:type="pct"/>
            <w:shd w:val="clear" w:color="auto" w:fill="auto"/>
            <w:vAlign w:val="center"/>
          </w:tcPr>
          <w:p w14:paraId="28200755">
            <w:pPr>
              <w:widowControl/>
              <w:spacing w:line="240" w:lineRule="auto"/>
              <w:jc w:val="center"/>
              <w:textAlignment w:val="center"/>
              <w:rPr>
                <w:rFonts w:hint="eastAsia" w:asciiTheme="majorEastAsia" w:hAnsiTheme="majorEastAsia" w:eastAsiaTheme="majorEastAsia" w:cstheme="majorEastAsia"/>
                <w:color w:val="auto"/>
                <w:sz w:val="24"/>
                <w:szCs w:val="21"/>
                <w:highlight w:val="none"/>
                <w:lang w:val="en-US" w:eastAsia="zh-CN" w:bidi="en-US"/>
              </w:rPr>
            </w:pPr>
            <w:r>
              <w:rPr>
                <w:rFonts w:hint="eastAsia" w:asciiTheme="majorEastAsia" w:hAnsiTheme="majorEastAsia" w:eastAsiaTheme="majorEastAsia" w:cstheme="majorEastAsia"/>
                <w:color w:val="auto"/>
                <w:szCs w:val="21"/>
                <w:highlight w:val="none"/>
                <w:lang w:val="en-US" w:eastAsia="zh-CN"/>
              </w:rPr>
              <w:t>1</w:t>
            </w:r>
          </w:p>
        </w:tc>
        <w:tc>
          <w:tcPr>
            <w:tcW w:w="1074" w:type="pct"/>
            <w:shd w:val="clear" w:color="auto" w:fill="auto"/>
            <w:vAlign w:val="center"/>
          </w:tcPr>
          <w:p w14:paraId="51CFD42C">
            <w:pPr>
              <w:widowControl/>
              <w:spacing w:line="240" w:lineRule="auto"/>
              <w:jc w:val="center"/>
              <w:textAlignment w:val="center"/>
              <w:rPr>
                <w:rFonts w:hint="default" w:asciiTheme="majorEastAsia" w:hAnsiTheme="majorEastAsia" w:eastAsiaTheme="majorEastAsia" w:cstheme="majorEastAsia"/>
                <w:color w:val="auto"/>
                <w:szCs w:val="21"/>
                <w:highlight w:val="none"/>
                <w:lang w:val="en-US" w:eastAsia="zh-CN"/>
              </w:rPr>
            </w:pPr>
            <w:r>
              <w:rPr>
                <w:rFonts w:hint="eastAsia" w:asciiTheme="majorEastAsia" w:hAnsiTheme="majorEastAsia" w:eastAsiaTheme="majorEastAsia" w:cstheme="majorEastAsia"/>
                <w:color w:val="auto"/>
                <w:szCs w:val="21"/>
                <w:highlight w:val="none"/>
                <w:lang w:val="en-US" w:eastAsia="zh-CN"/>
              </w:rPr>
              <w:t>168</w:t>
            </w:r>
          </w:p>
        </w:tc>
      </w:tr>
      <w:tr w14:paraId="1319A0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412" w:type="pct"/>
            <w:shd w:val="clear" w:color="auto" w:fill="auto"/>
            <w:vAlign w:val="center"/>
          </w:tcPr>
          <w:p w14:paraId="0D266360">
            <w:pPr>
              <w:widowControl/>
              <w:spacing w:line="240" w:lineRule="auto"/>
              <w:jc w:val="center"/>
              <w:textAlignment w:val="center"/>
              <w:rPr>
                <w:rFonts w:hint="default" w:asciiTheme="majorEastAsia" w:hAnsiTheme="majorEastAsia" w:eastAsiaTheme="majorEastAsia" w:cstheme="majorEastAsia"/>
                <w:color w:val="auto"/>
                <w:szCs w:val="21"/>
                <w:lang w:val="en-US" w:eastAsia="zh-CN"/>
              </w:rPr>
            </w:pPr>
            <w:r>
              <w:rPr>
                <w:rFonts w:hint="eastAsia" w:asciiTheme="majorEastAsia" w:hAnsiTheme="majorEastAsia" w:eastAsiaTheme="majorEastAsia" w:cstheme="majorEastAsia"/>
                <w:color w:val="auto"/>
                <w:kern w:val="0"/>
                <w:szCs w:val="21"/>
                <w:lang w:val="en-US" w:eastAsia="zh-CN" w:bidi="ar"/>
              </w:rPr>
              <w:t>12</w:t>
            </w:r>
          </w:p>
        </w:tc>
        <w:tc>
          <w:tcPr>
            <w:tcW w:w="1425" w:type="pct"/>
            <w:vMerge w:val="continue"/>
            <w:shd w:val="clear" w:color="auto" w:fill="auto"/>
            <w:vAlign w:val="center"/>
          </w:tcPr>
          <w:p w14:paraId="671D182D">
            <w:pPr>
              <w:spacing w:line="240" w:lineRule="auto"/>
              <w:ind w:firstLine="480"/>
              <w:jc w:val="center"/>
              <w:rPr>
                <w:rFonts w:hint="eastAsia" w:asciiTheme="majorEastAsia" w:hAnsiTheme="majorEastAsia" w:eastAsiaTheme="majorEastAsia" w:cstheme="majorEastAsia"/>
                <w:color w:val="auto"/>
                <w:szCs w:val="21"/>
              </w:rPr>
            </w:pPr>
          </w:p>
        </w:tc>
        <w:tc>
          <w:tcPr>
            <w:tcW w:w="1197" w:type="pct"/>
            <w:shd w:val="clear" w:color="auto" w:fill="auto"/>
            <w:vAlign w:val="center"/>
          </w:tcPr>
          <w:p w14:paraId="405AD4AF">
            <w:pPr>
              <w:widowControl/>
              <w:spacing w:line="240" w:lineRule="auto"/>
              <w:jc w:val="center"/>
              <w:textAlignment w:val="center"/>
              <w:rPr>
                <w:rFonts w:hint="eastAsia" w:asciiTheme="majorEastAsia" w:hAnsiTheme="majorEastAsia" w:eastAsiaTheme="majorEastAsia" w:cstheme="majorEastAsia"/>
                <w:color w:val="auto"/>
                <w:kern w:val="0"/>
                <w:sz w:val="24"/>
                <w:szCs w:val="21"/>
                <w:lang w:val="en-US" w:eastAsia="zh-CN" w:bidi="ar"/>
              </w:rPr>
            </w:pPr>
            <w:r>
              <w:rPr>
                <w:rFonts w:hint="eastAsia" w:asciiTheme="majorEastAsia" w:hAnsiTheme="majorEastAsia" w:eastAsiaTheme="majorEastAsia" w:cstheme="majorEastAsia"/>
                <w:color w:val="auto"/>
                <w:kern w:val="0"/>
                <w:szCs w:val="21"/>
                <w:lang w:val="en-US" w:eastAsia="zh-CN" w:bidi="ar"/>
              </w:rPr>
              <w:t>下装</w:t>
            </w:r>
          </w:p>
        </w:tc>
        <w:tc>
          <w:tcPr>
            <w:tcW w:w="448" w:type="pct"/>
            <w:shd w:val="clear" w:color="auto" w:fill="auto"/>
            <w:vAlign w:val="center"/>
          </w:tcPr>
          <w:p w14:paraId="707E7D9F">
            <w:pPr>
              <w:widowControl/>
              <w:spacing w:line="240" w:lineRule="auto"/>
              <w:jc w:val="center"/>
              <w:textAlignment w:val="center"/>
              <w:rPr>
                <w:rFonts w:hint="eastAsia" w:asciiTheme="majorEastAsia" w:hAnsiTheme="majorEastAsia" w:eastAsiaTheme="majorEastAsia" w:cstheme="majorEastAsia"/>
                <w:color w:val="auto"/>
                <w:kern w:val="0"/>
                <w:sz w:val="24"/>
                <w:szCs w:val="21"/>
                <w:lang w:val="en-US" w:eastAsia="zh-CN" w:bidi="ar"/>
              </w:rPr>
            </w:pPr>
            <w:r>
              <w:rPr>
                <w:rFonts w:hint="eastAsia" w:asciiTheme="majorEastAsia" w:hAnsiTheme="majorEastAsia" w:eastAsiaTheme="majorEastAsia" w:cstheme="majorEastAsia"/>
                <w:color w:val="auto"/>
                <w:kern w:val="0"/>
                <w:szCs w:val="21"/>
                <w:lang w:val="en-US" w:eastAsia="zh-CN" w:bidi="ar"/>
              </w:rPr>
              <w:t>条</w:t>
            </w:r>
          </w:p>
        </w:tc>
        <w:tc>
          <w:tcPr>
            <w:tcW w:w="441" w:type="pct"/>
            <w:shd w:val="clear" w:color="auto" w:fill="auto"/>
            <w:vAlign w:val="center"/>
          </w:tcPr>
          <w:p w14:paraId="530BA0BA">
            <w:pPr>
              <w:widowControl/>
              <w:spacing w:line="240" w:lineRule="auto"/>
              <w:jc w:val="center"/>
              <w:textAlignment w:val="center"/>
              <w:rPr>
                <w:rFonts w:hint="eastAsia" w:asciiTheme="majorEastAsia" w:hAnsiTheme="majorEastAsia" w:eastAsiaTheme="majorEastAsia" w:cstheme="majorEastAsia"/>
                <w:color w:val="auto"/>
                <w:sz w:val="24"/>
                <w:szCs w:val="21"/>
                <w:highlight w:val="none"/>
                <w:lang w:val="en-US" w:eastAsia="zh-CN" w:bidi="en-US"/>
              </w:rPr>
            </w:pPr>
            <w:r>
              <w:rPr>
                <w:rFonts w:hint="eastAsia" w:asciiTheme="majorEastAsia" w:hAnsiTheme="majorEastAsia" w:eastAsiaTheme="majorEastAsia" w:cstheme="majorEastAsia"/>
                <w:color w:val="auto"/>
                <w:szCs w:val="21"/>
                <w:highlight w:val="none"/>
                <w:lang w:val="en-US" w:eastAsia="zh-CN"/>
              </w:rPr>
              <w:t>1</w:t>
            </w:r>
          </w:p>
        </w:tc>
        <w:tc>
          <w:tcPr>
            <w:tcW w:w="1074" w:type="pct"/>
            <w:shd w:val="clear" w:color="auto" w:fill="auto"/>
            <w:vAlign w:val="center"/>
          </w:tcPr>
          <w:p w14:paraId="3067CB1B">
            <w:pPr>
              <w:widowControl/>
              <w:spacing w:line="240" w:lineRule="auto"/>
              <w:jc w:val="center"/>
              <w:textAlignment w:val="center"/>
              <w:rPr>
                <w:rFonts w:hint="default" w:asciiTheme="majorEastAsia" w:hAnsiTheme="majorEastAsia" w:eastAsiaTheme="majorEastAsia" w:cstheme="majorEastAsia"/>
                <w:color w:val="auto"/>
                <w:szCs w:val="21"/>
                <w:highlight w:val="none"/>
                <w:lang w:val="en-US" w:eastAsia="zh-CN"/>
              </w:rPr>
            </w:pPr>
            <w:r>
              <w:rPr>
                <w:rFonts w:hint="eastAsia" w:asciiTheme="majorEastAsia" w:hAnsiTheme="majorEastAsia" w:eastAsiaTheme="majorEastAsia" w:cstheme="majorEastAsia"/>
                <w:color w:val="auto"/>
                <w:szCs w:val="21"/>
                <w:highlight w:val="none"/>
                <w:lang w:val="en-US" w:eastAsia="zh-CN"/>
              </w:rPr>
              <w:t>47</w:t>
            </w:r>
          </w:p>
        </w:tc>
      </w:tr>
    </w:tbl>
    <w:p w14:paraId="2AAC891A">
      <w:pPr>
        <w:keepNext w:val="0"/>
        <w:keepLines w:val="0"/>
        <w:pageBreakBefore w:val="0"/>
        <w:widowControl w:val="0"/>
        <w:kinsoku/>
        <w:wordWrap/>
        <w:overflowPunct/>
        <w:topLinePunct w:val="0"/>
        <w:autoSpaceDE/>
        <w:autoSpaceDN/>
        <w:bidi w:val="0"/>
        <w:adjustRightInd/>
        <w:snapToGrid w:val="0"/>
        <w:spacing w:line="360" w:lineRule="auto"/>
        <w:ind w:firstLine="630" w:firstLineChars="300"/>
        <w:textAlignment w:val="auto"/>
        <w:rPr>
          <w:rFonts w:hint="default" w:ascii="宋体" w:hAnsi="宋体"/>
          <w:color w:val="auto"/>
          <w:highlight w:val="yellow"/>
          <w:lang w:val="en-US" w:eastAsia="zh-CN"/>
        </w:rPr>
      </w:pPr>
      <w:r>
        <w:rPr>
          <w:rFonts w:hint="eastAsia" w:ascii="宋体" w:hAnsi="宋体"/>
          <w:color w:val="auto"/>
          <w:highlight w:val="yellow"/>
          <w:lang w:val="en-US" w:eastAsia="zh-CN"/>
        </w:rPr>
        <w:t>注：1、序号2、序号6、序号12款式相同，每套只包含1件，故只计价一次。</w:t>
      </w:r>
    </w:p>
    <w:p w14:paraId="29C01F82">
      <w:pPr>
        <w:keepNext w:val="0"/>
        <w:keepLines w:val="0"/>
        <w:pageBreakBefore w:val="0"/>
        <w:widowControl w:val="0"/>
        <w:kinsoku/>
        <w:wordWrap/>
        <w:overflowPunct/>
        <w:topLinePunct w:val="0"/>
        <w:autoSpaceDE/>
        <w:autoSpaceDN/>
        <w:bidi w:val="0"/>
        <w:adjustRightInd/>
        <w:snapToGrid w:val="0"/>
        <w:spacing w:line="360" w:lineRule="auto"/>
        <w:ind w:firstLine="630" w:firstLineChars="300"/>
        <w:textAlignment w:val="auto"/>
        <w:rPr>
          <w:rFonts w:hint="eastAsia" w:ascii="宋体" w:hAnsi="宋体"/>
          <w:color w:val="auto"/>
        </w:rPr>
      </w:pPr>
      <w:r>
        <w:rPr>
          <w:rFonts w:hint="eastAsia" w:ascii="宋体" w:hAnsi="宋体"/>
          <w:color w:val="auto"/>
          <w:highlight w:val="yellow"/>
          <w:lang w:val="en-US" w:eastAsia="zh-CN"/>
        </w:rPr>
        <w:t>2、</w:t>
      </w:r>
      <w:r>
        <w:rPr>
          <w:rFonts w:hint="eastAsia" w:ascii="宋体" w:hAnsi="宋体"/>
          <w:color w:val="auto"/>
          <w:highlight w:val="yellow"/>
          <w:lang w:eastAsia="zh-CN"/>
        </w:rPr>
        <w:t>一年级年新生人数预估约</w:t>
      </w:r>
      <w:r>
        <w:rPr>
          <w:rFonts w:hint="eastAsia" w:ascii="宋体" w:hAnsi="宋体"/>
          <w:color w:val="auto"/>
          <w:highlight w:val="yellow"/>
          <w:lang w:val="en-US" w:eastAsia="zh-CN"/>
        </w:rPr>
        <w:t>630</w:t>
      </w:r>
      <w:r>
        <w:rPr>
          <w:rFonts w:hint="eastAsia" w:ascii="宋体" w:hAnsi="宋体"/>
          <w:color w:val="auto"/>
          <w:highlight w:val="yellow"/>
          <w:lang w:eastAsia="zh-CN"/>
        </w:rPr>
        <w:t>人</w:t>
      </w:r>
      <w:r>
        <w:rPr>
          <w:rFonts w:hint="eastAsia" w:ascii="宋体" w:hAnsi="宋体"/>
          <w:color w:val="auto"/>
          <w:highlight w:val="yellow"/>
        </w:rPr>
        <w:t>，仅供参考，学生服装（校服）由学生家长自主购买，</w:t>
      </w:r>
      <w:r>
        <w:rPr>
          <w:rFonts w:hint="eastAsia" w:ascii="宋体" w:hAnsi="宋体"/>
          <w:color w:val="auto"/>
        </w:rPr>
        <w:t>采购人不保证具体数量。</w:t>
      </w:r>
    </w:p>
    <w:p w14:paraId="7A173A94">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360" w:lineRule="auto"/>
        <w:ind w:right="0" w:rightChars="0"/>
        <w:textAlignment w:val="baseline"/>
        <w:rPr>
          <w:rFonts w:hint="eastAsia" w:ascii="宋体" w:hAnsi="宋体" w:eastAsia="宋体" w:cs="宋体"/>
          <w:b/>
          <w:bCs/>
          <w:color w:val="auto"/>
          <w:kern w:val="0"/>
          <w:sz w:val="21"/>
          <w:szCs w:val="21"/>
          <w:highlight w:val="none"/>
          <w:lang w:val="en-US" w:eastAsia="zh-CN"/>
        </w:rPr>
      </w:pPr>
      <w:r>
        <w:rPr>
          <w:rFonts w:hint="eastAsia" w:ascii="宋体" w:hAnsi="宋体" w:eastAsia="宋体" w:cs="宋体"/>
          <w:b/>
          <w:bCs/>
          <w:color w:val="auto"/>
          <w:kern w:val="0"/>
          <w:sz w:val="21"/>
          <w:szCs w:val="21"/>
          <w:highlight w:val="none"/>
          <w:lang w:val="en-US" w:eastAsia="zh-CN"/>
        </w:rPr>
        <w:t>四、项目要求</w:t>
      </w:r>
    </w:p>
    <w:tbl>
      <w:tblPr>
        <w:tblStyle w:val="22"/>
        <w:tblW w:w="93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1"/>
        <w:gridCol w:w="8533"/>
      </w:tblGrid>
      <w:tr w14:paraId="2CF805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9" w:type="pct"/>
            <w:vAlign w:val="center"/>
          </w:tcPr>
          <w:p w14:paraId="252BC93A">
            <w:pPr>
              <w:keepNext w:val="0"/>
              <w:keepLines w:val="0"/>
              <w:pageBreakBefore w:val="0"/>
              <w:kinsoku/>
              <w:wordWrap/>
              <w:overflowPunct/>
              <w:topLinePunct w:val="0"/>
              <w:autoSpaceDE/>
              <w:bidi w:val="0"/>
              <w:adjustRightInd/>
              <w:snapToGrid/>
              <w:spacing w:line="360" w:lineRule="auto"/>
              <w:contextualSpacing/>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序号</w:t>
            </w:r>
          </w:p>
        </w:tc>
        <w:tc>
          <w:tcPr>
            <w:tcW w:w="4560" w:type="pct"/>
            <w:vAlign w:val="center"/>
          </w:tcPr>
          <w:p w14:paraId="429312FD">
            <w:pPr>
              <w:keepNext w:val="0"/>
              <w:keepLines w:val="0"/>
              <w:pageBreakBefore w:val="0"/>
              <w:kinsoku/>
              <w:wordWrap/>
              <w:overflowPunct/>
              <w:topLinePunct w:val="0"/>
              <w:autoSpaceDE/>
              <w:bidi w:val="0"/>
              <w:adjustRightInd/>
              <w:snapToGrid/>
              <w:spacing w:line="360" w:lineRule="auto"/>
              <w:contextualSpacing/>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要求</w:t>
            </w:r>
          </w:p>
        </w:tc>
      </w:tr>
      <w:tr w14:paraId="1F096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9" w:type="pct"/>
            <w:vAlign w:val="center"/>
          </w:tcPr>
          <w:p w14:paraId="3AD6C10E">
            <w:pPr>
              <w:keepNext w:val="0"/>
              <w:keepLines w:val="0"/>
              <w:pageBreakBefore w:val="0"/>
              <w:kinsoku/>
              <w:wordWrap/>
              <w:overflowPunct/>
              <w:topLinePunct w:val="0"/>
              <w:autoSpaceDE/>
              <w:bidi w:val="0"/>
              <w:adjustRightInd/>
              <w:snapToGrid/>
              <w:spacing w:line="360" w:lineRule="auto"/>
              <w:contextualSpacing/>
              <w:jc w:val="center"/>
              <w:rPr>
                <w:rFonts w:hint="eastAsia" w:ascii="宋体" w:hAnsi="宋体" w:eastAsia="宋体" w:cs="宋体"/>
                <w:bCs/>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bCs/>
                <w:color w:val="auto"/>
                <w:sz w:val="21"/>
                <w:szCs w:val="21"/>
                <w:highlight w:val="none"/>
              </w:rPr>
              <w:t>1</w:t>
            </w:r>
          </w:p>
        </w:tc>
        <w:tc>
          <w:tcPr>
            <w:tcW w:w="4560" w:type="pct"/>
          </w:tcPr>
          <w:p w14:paraId="684D67C2">
            <w:pPr>
              <w:keepNext w:val="0"/>
              <w:keepLines w:val="0"/>
              <w:pageBreakBefore w:val="0"/>
              <w:kinsoku/>
              <w:wordWrap/>
              <w:overflowPunct/>
              <w:topLinePunct w:val="0"/>
              <w:autoSpaceDE/>
              <w:bidi w:val="0"/>
              <w:adjustRightInd/>
              <w:snapToGrid/>
              <w:spacing w:line="360" w:lineRule="auto"/>
              <w:contextualSpacing/>
              <w:rPr>
                <w:rFonts w:hint="eastAsia" w:ascii="宋体" w:hAnsi="宋体" w:eastAsia="宋体" w:cs="宋体"/>
                <w:bCs/>
                <w:color w:val="auto"/>
                <w:sz w:val="21"/>
                <w:szCs w:val="21"/>
                <w:highlight w:val="none"/>
              </w:rPr>
            </w:pPr>
            <w:r>
              <w:rPr>
                <w:rFonts w:hint="eastAsia" w:ascii="宋体" w:hAnsi="宋体" w:eastAsia="宋体" w:cs="宋体"/>
                <w:color w:val="auto"/>
                <w:sz w:val="21"/>
                <w:szCs w:val="21"/>
                <w:highlight w:val="none"/>
              </w:rPr>
              <w:t>投标人生产的产品及其所用原料：其内在质量、外观质量、基本安全要求等均要符合国家或相关规定要求（“从新从高”原则）；必须符合环保要求，不存在对人体有害的危害物质,如</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偶氮、</w:t>
            </w:r>
            <w:r>
              <w:rPr>
                <w:rFonts w:hint="eastAsia" w:ascii="宋体" w:hAnsi="宋体" w:eastAsia="宋体" w:cs="宋体"/>
                <w:bCs/>
                <w:color w:val="auto"/>
                <w:sz w:val="21"/>
                <w:szCs w:val="21"/>
                <w:highlight w:val="none"/>
              </w:rPr>
              <w:t>重金属等</w:t>
            </w:r>
            <w:r>
              <w:rPr>
                <w:rFonts w:hint="eastAsia" w:ascii="宋体" w:hAnsi="宋体" w:eastAsia="宋体" w:cs="宋体"/>
                <w:color w:val="auto"/>
                <w:sz w:val="21"/>
                <w:szCs w:val="21"/>
                <w:highlight w:val="none"/>
              </w:rPr>
              <w:t>；原料来源能追溯并保证在供货时提供原料质检报告。</w:t>
            </w:r>
            <w:r>
              <w:rPr>
                <w:rFonts w:hint="eastAsia" w:ascii="宋体" w:hAnsi="宋体" w:eastAsia="宋体" w:cs="宋体"/>
                <w:bCs/>
                <w:color w:val="auto"/>
                <w:sz w:val="21"/>
                <w:szCs w:val="21"/>
                <w:highlight w:val="none"/>
              </w:rPr>
              <w:t>每批次学生服装交货时都应同时提供该批次产品由国家法定检测机构（第三方）出具的检验报告（检测报告上必须加盖有CMA标识标志）。</w:t>
            </w:r>
          </w:p>
        </w:tc>
      </w:tr>
      <w:tr w14:paraId="306E3A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9" w:type="pct"/>
            <w:vAlign w:val="center"/>
          </w:tcPr>
          <w:p w14:paraId="3121DCCE">
            <w:pPr>
              <w:keepNext w:val="0"/>
              <w:keepLines w:val="0"/>
              <w:pageBreakBefore w:val="0"/>
              <w:kinsoku/>
              <w:wordWrap/>
              <w:overflowPunct/>
              <w:topLinePunct w:val="0"/>
              <w:autoSpaceDE/>
              <w:bidi w:val="0"/>
              <w:adjustRightInd/>
              <w:snapToGrid/>
              <w:spacing w:line="360" w:lineRule="auto"/>
              <w:contextualSpacing/>
              <w:jc w:val="center"/>
              <w:rPr>
                <w:rFonts w:hint="eastAsia" w:ascii="宋体" w:hAnsi="宋体" w:eastAsia="宋体" w:cs="宋体"/>
                <w:bCs/>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bCs/>
                <w:color w:val="auto"/>
                <w:sz w:val="21"/>
                <w:szCs w:val="21"/>
                <w:highlight w:val="none"/>
              </w:rPr>
              <w:t>2</w:t>
            </w:r>
          </w:p>
        </w:tc>
        <w:tc>
          <w:tcPr>
            <w:tcW w:w="4560" w:type="pct"/>
          </w:tcPr>
          <w:p w14:paraId="0142FBE3">
            <w:pPr>
              <w:keepNext w:val="0"/>
              <w:keepLines w:val="0"/>
              <w:pageBreakBefore w:val="0"/>
              <w:kinsoku/>
              <w:wordWrap/>
              <w:overflowPunct/>
              <w:topLinePunct w:val="0"/>
              <w:autoSpaceDE/>
              <w:bidi w:val="0"/>
              <w:adjustRightInd/>
              <w:snapToGrid/>
              <w:spacing w:line="360" w:lineRule="auto"/>
              <w:contextualSpacing/>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投标人必须使用属于自己所有（为</w:t>
            </w:r>
            <w:r>
              <w:rPr>
                <w:rFonts w:hint="eastAsia" w:ascii="宋体" w:hAnsi="宋体" w:eastAsia="宋体" w:cs="宋体"/>
                <w:color w:val="auto"/>
                <w:spacing w:val="5"/>
                <w:sz w:val="21"/>
                <w:szCs w:val="21"/>
                <w:highlight w:val="none"/>
                <w:shd w:val="clear" w:color="auto" w:fill="FFFFFF"/>
              </w:rPr>
              <w:t>商标的合法注册人</w:t>
            </w:r>
            <w:r>
              <w:rPr>
                <w:rFonts w:hint="eastAsia" w:ascii="宋体" w:hAnsi="宋体" w:eastAsia="宋体" w:cs="宋体"/>
                <w:bCs/>
                <w:color w:val="auto"/>
                <w:sz w:val="21"/>
                <w:szCs w:val="21"/>
                <w:highlight w:val="none"/>
              </w:rPr>
              <w:t>）、在中国境内合法注册、属使用范围（服装类）内的商标。投标文件须提供该商标相关证明复印件并加盖公章。</w:t>
            </w:r>
          </w:p>
        </w:tc>
      </w:tr>
      <w:tr w14:paraId="15A640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9" w:type="pct"/>
            <w:vAlign w:val="center"/>
          </w:tcPr>
          <w:p w14:paraId="2234560E">
            <w:pPr>
              <w:keepNext w:val="0"/>
              <w:keepLines w:val="0"/>
              <w:pageBreakBefore w:val="0"/>
              <w:kinsoku/>
              <w:wordWrap/>
              <w:overflowPunct/>
              <w:topLinePunct w:val="0"/>
              <w:autoSpaceDE/>
              <w:bidi w:val="0"/>
              <w:adjustRightInd/>
              <w:snapToGrid/>
              <w:spacing w:line="360" w:lineRule="auto"/>
              <w:contextualSpacing/>
              <w:jc w:val="center"/>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3</w:t>
            </w:r>
          </w:p>
        </w:tc>
        <w:tc>
          <w:tcPr>
            <w:tcW w:w="4560" w:type="pct"/>
          </w:tcPr>
          <w:p w14:paraId="3C445208">
            <w:pPr>
              <w:keepNext w:val="0"/>
              <w:keepLines w:val="0"/>
              <w:pageBreakBefore w:val="0"/>
              <w:kinsoku/>
              <w:wordWrap/>
              <w:overflowPunct/>
              <w:topLinePunct w:val="0"/>
              <w:autoSpaceDE/>
              <w:bidi w:val="0"/>
              <w:adjustRightInd/>
              <w:snapToGrid/>
              <w:spacing w:line="360" w:lineRule="auto"/>
              <w:contextualSpacing/>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对产品所用的全部原材料（主、辅材料）购置情况须建立档案，达到来源可追溯要求，全部原材料（主、辅材料）的质量均应符合国家相关质量标准。在供货时应将检验机构提供的质检二维码提供给招标人，招标人如要求将质检二维码印制在产品合格证或包装袋上，中标人应无条件满足。</w:t>
            </w:r>
          </w:p>
        </w:tc>
      </w:tr>
      <w:tr w14:paraId="6E2E5D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9" w:type="pct"/>
            <w:vAlign w:val="center"/>
          </w:tcPr>
          <w:p w14:paraId="03671E34">
            <w:pPr>
              <w:keepNext w:val="0"/>
              <w:keepLines w:val="0"/>
              <w:pageBreakBefore w:val="0"/>
              <w:kinsoku/>
              <w:wordWrap/>
              <w:overflowPunct/>
              <w:topLinePunct w:val="0"/>
              <w:autoSpaceDE/>
              <w:bidi w:val="0"/>
              <w:adjustRightInd/>
              <w:snapToGrid/>
              <w:spacing w:line="360" w:lineRule="auto"/>
              <w:contextualSpacing/>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4</w:t>
            </w:r>
          </w:p>
        </w:tc>
        <w:tc>
          <w:tcPr>
            <w:tcW w:w="4560" w:type="pct"/>
          </w:tcPr>
          <w:p w14:paraId="7B70E63D">
            <w:pPr>
              <w:keepNext w:val="0"/>
              <w:keepLines w:val="0"/>
              <w:pageBreakBefore w:val="0"/>
              <w:kinsoku/>
              <w:wordWrap/>
              <w:overflowPunct/>
              <w:topLinePunct w:val="0"/>
              <w:autoSpaceDE/>
              <w:bidi w:val="0"/>
              <w:adjustRightInd/>
              <w:snapToGrid/>
              <w:spacing w:line="360" w:lineRule="auto"/>
              <w:contextualSpacing/>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承诺愿意随时、无条件接受招标人及有关监督部门对供货产品质量的检查及抽检。如违反承诺自愿接受违约处理；情节严重的，招标人将没收其履约保证金并终止合同。</w:t>
            </w:r>
          </w:p>
        </w:tc>
      </w:tr>
      <w:tr w14:paraId="05EB4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9" w:type="pct"/>
            <w:vAlign w:val="center"/>
          </w:tcPr>
          <w:p w14:paraId="62741270">
            <w:pPr>
              <w:keepNext w:val="0"/>
              <w:keepLines w:val="0"/>
              <w:pageBreakBefore w:val="0"/>
              <w:kinsoku/>
              <w:wordWrap/>
              <w:overflowPunct/>
              <w:topLinePunct w:val="0"/>
              <w:autoSpaceDE/>
              <w:bidi w:val="0"/>
              <w:adjustRightInd/>
              <w:snapToGrid/>
              <w:spacing w:line="360" w:lineRule="auto"/>
              <w:contextualSpacing/>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5</w:t>
            </w:r>
          </w:p>
        </w:tc>
        <w:tc>
          <w:tcPr>
            <w:tcW w:w="4560" w:type="pct"/>
          </w:tcPr>
          <w:p w14:paraId="14C9DF60">
            <w:pPr>
              <w:keepNext w:val="0"/>
              <w:keepLines w:val="0"/>
              <w:pageBreakBefore w:val="0"/>
              <w:kinsoku/>
              <w:wordWrap/>
              <w:overflowPunct/>
              <w:topLinePunct w:val="0"/>
              <w:autoSpaceDE/>
              <w:bidi w:val="0"/>
              <w:adjustRightInd/>
              <w:snapToGrid/>
              <w:spacing w:line="360" w:lineRule="auto"/>
              <w:contextualSpacing/>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在协议或合同履行过程中，会及时、诚实、善意地向招标人提出更优、更合理的安全、质量、品质、服务等方面的建议。</w:t>
            </w:r>
          </w:p>
        </w:tc>
      </w:tr>
      <w:tr w14:paraId="533290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9" w:type="pct"/>
            <w:vMerge w:val="restart"/>
            <w:vAlign w:val="center"/>
          </w:tcPr>
          <w:p w14:paraId="0AE2C280">
            <w:pPr>
              <w:keepNext w:val="0"/>
              <w:keepLines w:val="0"/>
              <w:pageBreakBefore w:val="0"/>
              <w:kinsoku/>
              <w:wordWrap/>
              <w:overflowPunct/>
              <w:topLinePunct w:val="0"/>
              <w:autoSpaceDE/>
              <w:bidi w:val="0"/>
              <w:adjustRightInd/>
              <w:snapToGrid/>
              <w:spacing w:line="360" w:lineRule="auto"/>
              <w:contextualSpacing/>
              <w:jc w:val="center"/>
              <w:rPr>
                <w:rFonts w:hint="eastAsia" w:ascii="宋体" w:hAnsi="宋体" w:eastAsia="宋体" w:cs="宋体"/>
                <w:bCs/>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bCs/>
                <w:color w:val="auto"/>
                <w:sz w:val="21"/>
                <w:szCs w:val="21"/>
                <w:highlight w:val="none"/>
              </w:rPr>
              <w:t>7</w:t>
            </w:r>
          </w:p>
        </w:tc>
        <w:tc>
          <w:tcPr>
            <w:tcW w:w="4560" w:type="pct"/>
          </w:tcPr>
          <w:p w14:paraId="3187F39C">
            <w:pPr>
              <w:keepNext w:val="0"/>
              <w:keepLines w:val="0"/>
              <w:pageBreakBefore w:val="0"/>
              <w:kinsoku/>
              <w:wordWrap/>
              <w:overflowPunct/>
              <w:topLinePunct w:val="0"/>
              <w:autoSpaceDE/>
              <w:bidi w:val="0"/>
              <w:adjustRightInd/>
              <w:snapToGrid/>
              <w:spacing w:line="360" w:lineRule="auto"/>
              <w:contextualSpacing/>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供货方式与招标人约定后确定。承诺配合监管部门构建统一的销售、售后服务、投诉处理平台，提升学生和家长的满意度。</w:t>
            </w:r>
          </w:p>
        </w:tc>
      </w:tr>
      <w:tr w14:paraId="57590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9" w:type="pct"/>
            <w:vMerge w:val="continue"/>
            <w:vAlign w:val="center"/>
          </w:tcPr>
          <w:p w14:paraId="78F4DC5C">
            <w:pPr>
              <w:keepNext w:val="0"/>
              <w:keepLines w:val="0"/>
              <w:pageBreakBefore w:val="0"/>
              <w:kinsoku/>
              <w:wordWrap/>
              <w:overflowPunct/>
              <w:topLinePunct w:val="0"/>
              <w:autoSpaceDE/>
              <w:bidi w:val="0"/>
              <w:adjustRightInd/>
              <w:snapToGrid/>
              <w:spacing w:line="360" w:lineRule="auto"/>
              <w:contextualSpacing/>
              <w:jc w:val="center"/>
              <w:rPr>
                <w:rFonts w:hint="eastAsia" w:ascii="宋体" w:hAnsi="宋体" w:eastAsia="宋体" w:cs="宋体"/>
                <w:color w:val="auto"/>
                <w:sz w:val="21"/>
                <w:szCs w:val="21"/>
                <w:highlight w:val="none"/>
              </w:rPr>
            </w:pPr>
          </w:p>
        </w:tc>
        <w:tc>
          <w:tcPr>
            <w:tcW w:w="4560" w:type="pct"/>
          </w:tcPr>
          <w:p w14:paraId="0D70D92B">
            <w:pPr>
              <w:keepNext w:val="0"/>
              <w:keepLines w:val="0"/>
              <w:pageBreakBefore w:val="0"/>
              <w:kinsoku/>
              <w:wordWrap/>
              <w:overflowPunct/>
              <w:topLinePunct w:val="0"/>
              <w:autoSpaceDE/>
              <w:bidi w:val="0"/>
              <w:adjustRightInd/>
              <w:snapToGrid/>
              <w:spacing w:line="360" w:lineRule="auto"/>
              <w:contextualSpacing/>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lang w:val="en-US" w:eastAsia="zh-CN"/>
              </w:rPr>
              <w:t>供货预订：</w:t>
            </w:r>
            <w:r>
              <w:rPr>
                <w:rFonts w:hint="eastAsia" w:ascii="宋体" w:hAnsi="宋体" w:eastAsia="宋体" w:cs="宋体"/>
                <w:bCs/>
                <w:color w:val="auto"/>
                <w:sz w:val="21"/>
                <w:szCs w:val="21"/>
                <w:highlight w:val="none"/>
              </w:rPr>
              <w:t>中标人原则上应有</w:t>
            </w:r>
            <w:r>
              <w:rPr>
                <w:rFonts w:hint="eastAsia" w:ascii="宋体" w:hAnsi="宋体" w:eastAsia="宋体" w:cs="宋体"/>
                <w:bCs/>
                <w:color w:val="auto"/>
                <w:sz w:val="21"/>
                <w:szCs w:val="21"/>
                <w:highlight w:val="none"/>
                <w:lang w:val="en-US" w:eastAsia="zh-CN"/>
              </w:rPr>
              <w:t>线上</w:t>
            </w:r>
            <w:r>
              <w:rPr>
                <w:rFonts w:hint="eastAsia" w:ascii="宋体" w:hAnsi="宋体" w:eastAsia="宋体" w:cs="宋体"/>
                <w:bCs/>
                <w:color w:val="auto"/>
                <w:sz w:val="21"/>
                <w:szCs w:val="21"/>
                <w:highlight w:val="none"/>
              </w:rPr>
              <w:t>预订</w:t>
            </w:r>
            <w:r>
              <w:rPr>
                <w:rFonts w:hint="eastAsia" w:ascii="宋体" w:hAnsi="宋体" w:eastAsia="宋体" w:cs="宋体"/>
                <w:bCs/>
                <w:color w:val="auto"/>
                <w:sz w:val="21"/>
                <w:szCs w:val="21"/>
                <w:highlight w:val="none"/>
                <w:lang w:val="en-US" w:eastAsia="zh-CN"/>
              </w:rPr>
              <w:t>渠道或实体门店</w:t>
            </w:r>
            <w:r>
              <w:rPr>
                <w:rFonts w:hint="eastAsia" w:ascii="宋体" w:hAnsi="宋体" w:eastAsia="宋体" w:cs="宋体"/>
                <w:bCs/>
                <w:color w:val="auto"/>
                <w:sz w:val="21"/>
                <w:szCs w:val="21"/>
                <w:highlight w:val="none"/>
              </w:rPr>
              <w:t>，能够点对点针对</w:t>
            </w:r>
            <w:r>
              <w:rPr>
                <w:rFonts w:hint="eastAsia" w:ascii="宋体" w:hAnsi="宋体" w:eastAsia="宋体" w:cs="宋体"/>
                <w:bCs/>
                <w:color w:val="auto"/>
                <w:sz w:val="21"/>
                <w:szCs w:val="21"/>
                <w:highlight w:val="none"/>
                <w:lang w:val="en-US" w:eastAsia="zh-CN"/>
              </w:rPr>
              <w:t>校服</w:t>
            </w:r>
            <w:r>
              <w:rPr>
                <w:rFonts w:hint="eastAsia" w:ascii="宋体" w:hAnsi="宋体" w:eastAsia="宋体" w:cs="宋体"/>
                <w:bCs/>
                <w:color w:val="auto"/>
                <w:sz w:val="21"/>
                <w:szCs w:val="21"/>
                <w:highlight w:val="none"/>
              </w:rPr>
              <w:t>进行快捷征订、提供售后服务（如退、换货，退款等）、同时配套客服，及时做出服务响应。</w:t>
            </w:r>
          </w:p>
        </w:tc>
      </w:tr>
      <w:tr w14:paraId="24E1D4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9" w:type="pct"/>
            <w:vAlign w:val="center"/>
          </w:tcPr>
          <w:p w14:paraId="4BC6D439">
            <w:pPr>
              <w:keepNext w:val="0"/>
              <w:keepLines w:val="0"/>
              <w:pageBreakBefore w:val="0"/>
              <w:kinsoku/>
              <w:wordWrap/>
              <w:overflowPunct/>
              <w:topLinePunct w:val="0"/>
              <w:autoSpaceDE/>
              <w:bidi w:val="0"/>
              <w:adjustRightInd/>
              <w:snapToGrid/>
              <w:spacing w:line="360" w:lineRule="auto"/>
              <w:contextualSpacing/>
              <w:jc w:val="center"/>
              <w:rPr>
                <w:rFonts w:hint="eastAsia" w:ascii="宋体" w:hAnsi="宋体" w:eastAsia="宋体" w:cs="宋体"/>
                <w:bCs/>
                <w:color w:val="auto"/>
                <w:sz w:val="21"/>
                <w:szCs w:val="21"/>
                <w:highlight w:val="none"/>
                <w:lang w:eastAsia="zh-CN"/>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8</w:t>
            </w:r>
          </w:p>
        </w:tc>
        <w:tc>
          <w:tcPr>
            <w:tcW w:w="4560" w:type="pct"/>
          </w:tcPr>
          <w:p w14:paraId="5FF11D81">
            <w:pPr>
              <w:keepNext w:val="0"/>
              <w:keepLines w:val="0"/>
              <w:pageBreakBefore w:val="0"/>
              <w:kinsoku/>
              <w:wordWrap/>
              <w:overflowPunct/>
              <w:topLinePunct w:val="0"/>
              <w:autoSpaceDE/>
              <w:bidi w:val="0"/>
              <w:adjustRightInd/>
              <w:snapToGrid/>
              <w:spacing w:line="360" w:lineRule="auto"/>
              <w:contextualSpacing/>
              <w:rPr>
                <w:rFonts w:hint="eastAsia" w:ascii="宋体" w:hAnsi="宋体" w:eastAsia="宋体" w:cs="宋体"/>
                <w:bCs/>
                <w:color w:val="auto"/>
                <w:sz w:val="21"/>
                <w:szCs w:val="21"/>
                <w:highlight w:val="none"/>
              </w:rPr>
            </w:pPr>
            <w:r>
              <w:rPr>
                <w:rFonts w:hint="eastAsia" w:ascii="宋体" w:hAnsi="宋体" w:eastAsia="宋体" w:cs="宋体"/>
                <w:color w:val="auto"/>
                <w:sz w:val="21"/>
                <w:szCs w:val="21"/>
                <w:highlight w:val="none"/>
              </w:rPr>
              <w:t>遵守执行《浙江省教育厅 浙江省市场监督管理局关于进一步加强中小学生校服管理工作的通知》（浙教规〔2024〕57号）、《关于公布宁波市中小学学生服装和学生床上用品安全与质量要求的通知》（甬教电服〔2022〕14号）等相关要求。</w:t>
            </w:r>
          </w:p>
        </w:tc>
      </w:tr>
      <w:tr w14:paraId="3FE13E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9" w:type="pct"/>
            <w:vAlign w:val="center"/>
          </w:tcPr>
          <w:p w14:paraId="5A3FD678">
            <w:pPr>
              <w:keepNext w:val="0"/>
              <w:keepLines w:val="0"/>
              <w:pageBreakBefore w:val="0"/>
              <w:kinsoku/>
              <w:wordWrap/>
              <w:overflowPunct/>
              <w:topLinePunct w:val="0"/>
              <w:autoSpaceDE/>
              <w:bidi w:val="0"/>
              <w:adjustRightInd/>
              <w:snapToGrid/>
              <w:spacing w:line="360" w:lineRule="auto"/>
              <w:contextualSpacing/>
              <w:jc w:val="center"/>
              <w:rPr>
                <w:rFonts w:hint="eastAsia" w:ascii="宋体" w:hAnsi="宋体" w:eastAsia="宋体" w:cs="宋体"/>
                <w:bCs/>
                <w:color w:val="auto"/>
                <w:sz w:val="21"/>
                <w:szCs w:val="21"/>
                <w:highlight w:val="none"/>
                <w:lang w:val="en-US" w:eastAsia="zh-CN"/>
              </w:rPr>
            </w:pPr>
            <w:r>
              <w:rPr>
                <w:rFonts w:hint="eastAsia" w:ascii="宋体" w:hAnsi="宋体" w:eastAsia="宋体" w:cs="宋体"/>
                <w:color w:val="auto"/>
                <w:sz w:val="21"/>
                <w:szCs w:val="21"/>
                <w:highlight w:val="none"/>
              </w:rPr>
              <w:t>▲</w:t>
            </w:r>
            <w:r>
              <w:rPr>
                <w:rFonts w:hint="eastAsia" w:ascii="宋体" w:hAnsi="宋体" w:eastAsia="宋体" w:cs="宋体"/>
                <w:bCs/>
                <w:color w:val="auto"/>
                <w:sz w:val="21"/>
                <w:szCs w:val="21"/>
                <w:highlight w:val="none"/>
                <w:lang w:val="en-US" w:eastAsia="zh-CN"/>
              </w:rPr>
              <w:t>9</w:t>
            </w:r>
          </w:p>
        </w:tc>
        <w:tc>
          <w:tcPr>
            <w:tcW w:w="4560" w:type="pct"/>
          </w:tcPr>
          <w:p w14:paraId="7F3A99CA">
            <w:pPr>
              <w:keepNext w:val="0"/>
              <w:keepLines w:val="0"/>
              <w:pageBreakBefore w:val="0"/>
              <w:kinsoku/>
              <w:wordWrap/>
              <w:overflowPunct/>
              <w:topLinePunct w:val="0"/>
              <w:autoSpaceDE/>
              <w:bidi w:val="0"/>
              <w:adjustRightInd/>
              <w:snapToGrid/>
              <w:spacing w:line="360" w:lineRule="auto"/>
              <w:contextualSpacing/>
              <w:rPr>
                <w:rFonts w:hint="eastAsia" w:ascii="宋体" w:hAnsi="宋体" w:eastAsia="宋体" w:cs="宋体"/>
                <w:bCs/>
                <w:color w:val="auto"/>
                <w:sz w:val="21"/>
                <w:szCs w:val="21"/>
                <w:highlight w:val="none"/>
              </w:rPr>
            </w:pPr>
            <w:r>
              <w:rPr>
                <w:rFonts w:hint="eastAsia" w:ascii="宋体" w:hAnsi="宋体" w:eastAsia="宋体" w:cs="宋体"/>
                <w:color w:val="auto"/>
                <w:sz w:val="21"/>
                <w:szCs w:val="21"/>
                <w:highlight w:val="none"/>
              </w:rPr>
              <w:t>投标人须按招标人提供的样衣进行生产，中标后按最终商议后的样式供货。</w:t>
            </w:r>
          </w:p>
        </w:tc>
      </w:tr>
      <w:tr w14:paraId="6B509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9" w:type="pct"/>
            <w:vAlign w:val="center"/>
          </w:tcPr>
          <w:p w14:paraId="0370ED9A">
            <w:pPr>
              <w:keepNext w:val="0"/>
              <w:keepLines w:val="0"/>
              <w:pageBreakBefore w:val="0"/>
              <w:kinsoku/>
              <w:wordWrap/>
              <w:overflowPunct/>
              <w:topLinePunct w:val="0"/>
              <w:autoSpaceDE/>
              <w:bidi w:val="0"/>
              <w:adjustRightInd/>
              <w:snapToGrid/>
              <w:spacing w:line="360" w:lineRule="auto"/>
              <w:contextualSpacing/>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10</w:t>
            </w:r>
          </w:p>
        </w:tc>
        <w:tc>
          <w:tcPr>
            <w:tcW w:w="4560" w:type="pct"/>
          </w:tcPr>
          <w:p w14:paraId="6BFBFF86">
            <w:pPr>
              <w:keepNext w:val="0"/>
              <w:keepLines w:val="0"/>
              <w:pageBreakBefore w:val="0"/>
              <w:kinsoku/>
              <w:wordWrap/>
              <w:overflowPunct/>
              <w:topLinePunct w:val="0"/>
              <w:autoSpaceDE/>
              <w:bidi w:val="0"/>
              <w:adjustRightInd/>
              <w:snapToGrid/>
              <w:spacing w:line="360" w:lineRule="auto"/>
              <w:contextualSpacing/>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质量保证期实行三包，三包期限为90天，中标人接到通知后，一般应在24小时内给予响应并妥善处理。</w:t>
            </w:r>
          </w:p>
        </w:tc>
      </w:tr>
      <w:tr w14:paraId="1B01C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9" w:type="pct"/>
            <w:vAlign w:val="center"/>
          </w:tcPr>
          <w:p w14:paraId="50967811">
            <w:pPr>
              <w:keepNext w:val="0"/>
              <w:keepLines w:val="0"/>
              <w:pageBreakBefore w:val="0"/>
              <w:kinsoku/>
              <w:wordWrap/>
              <w:overflowPunct/>
              <w:topLinePunct w:val="0"/>
              <w:autoSpaceDE/>
              <w:bidi w:val="0"/>
              <w:adjustRightInd/>
              <w:snapToGrid/>
              <w:spacing w:line="360"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11</w:t>
            </w:r>
          </w:p>
        </w:tc>
        <w:tc>
          <w:tcPr>
            <w:tcW w:w="4560" w:type="pct"/>
            <w:vAlign w:val="center"/>
          </w:tcPr>
          <w:p w14:paraId="6BED2B93">
            <w:pPr>
              <w:keepNext w:val="0"/>
              <w:keepLines w:val="0"/>
              <w:pageBreakBefore w:val="0"/>
              <w:kinsoku/>
              <w:wordWrap/>
              <w:overflowPunct/>
              <w:topLinePunct w:val="0"/>
              <w:autoSpaceDE/>
              <w:bidi w:val="0"/>
              <w:adjustRightInd/>
              <w:snapToGrid/>
              <w:spacing w:line="360" w:lineRule="auto"/>
              <w:jc w:val="left"/>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应提供的伴随服务</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在任何时候中标人均不能免除因产品本身的缺陷所应负的责任。校服在质保期内出现质量问题，中标人须无条件给予退换；对所涉学生在校服方面的特殊需要应予满足。</w:t>
            </w:r>
            <w:r>
              <w:rPr>
                <w:rFonts w:hint="eastAsia" w:ascii="宋体" w:hAnsi="宋体" w:cs="宋体"/>
                <w:color w:val="auto"/>
                <w:sz w:val="21"/>
                <w:szCs w:val="21"/>
                <w:highlight w:val="green"/>
                <w:lang w:val="en-US" w:eastAsia="zh-CN"/>
              </w:rPr>
              <w:t>应在线下门店提供拉链更换等售后服务。</w:t>
            </w:r>
          </w:p>
        </w:tc>
      </w:tr>
      <w:tr w14:paraId="48BCF6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9" w:type="pct"/>
            <w:vAlign w:val="center"/>
          </w:tcPr>
          <w:p w14:paraId="435CECE7">
            <w:pPr>
              <w:keepNext w:val="0"/>
              <w:keepLines w:val="0"/>
              <w:pageBreakBefore w:val="0"/>
              <w:kinsoku/>
              <w:wordWrap/>
              <w:overflowPunct/>
              <w:topLinePunct w:val="0"/>
              <w:autoSpaceDE/>
              <w:bidi w:val="0"/>
              <w:adjustRightInd/>
              <w:snapToGrid/>
              <w:spacing w:line="360" w:lineRule="auto"/>
              <w:jc w:val="center"/>
              <w:rPr>
                <w:rFonts w:hint="eastAsia" w:ascii="宋体" w:hAnsi="宋体" w:eastAsia="宋体" w:cs="宋体"/>
                <w:color w:val="auto"/>
                <w:sz w:val="21"/>
                <w:szCs w:val="21"/>
                <w:highlight w:val="yellow"/>
                <w:lang w:val="en-US" w:eastAsia="zh-CN"/>
              </w:rPr>
            </w:pPr>
            <w:r>
              <w:rPr>
                <w:rFonts w:hint="eastAsia" w:ascii="宋体" w:hAnsi="宋体" w:eastAsia="宋体" w:cs="宋体"/>
                <w:color w:val="auto"/>
                <w:sz w:val="21"/>
                <w:szCs w:val="21"/>
                <w:highlight w:val="yellow"/>
              </w:rPr>
              <w:t>▲</w:t>
            </w:r>
            <w:r>
              <w:rPr>
                <w:rFonts w:hint="eastAsia" w:ascii="宋体" w:hAnsi="宋体" w:eastAsia="宋体" w:cs="宋体"/>
                <w:color w:val="auto"/>
                <w:sz w:val="21"/>
                <w:szCs w:val="21"/>
                <w:highlight w:val="yellow"/>
                <w:lang w:val="en-US" w:eastAsia="zh-CN"/>
              </w:rPr>
              <w:t>12</w:t>
            </w:r>
          </w:p>
        </w:tc>
        <w:tc>
          <w:tcPr>
            <w:tcW w:w="4560" w:type="pct"/>
            <w:vAlign w:val="center"/>
          </w:tcPr>
          <w:p w14:paraId="49346028">
            <w:pPr>
              <w:keepNext w:val="0"/>
              <w:keepLines w:val="0"/>
              <w:pageBreakBefore w:val="0"/>
              <w:kinsoku/>
              <w:wordWrap/>
              <w:overflowPunct/>
              <w:topLinePunct w:val="0"/>
              <w:autoSpaceDE/>
              <w:bidi w:val="0"/>
              <w:adjustRightInd/>
              <w:snapToGrid/>
              <w:spacing w:line="360" w:lineRule="auto"/>
              <w:jc w:val="left"/>
              <w:rPr>
                <w:rFonts w:hint="eastAsia" w:ascii="宋体" w:hAnsi="宋体" w:eastAsia="宋体" w:cs="宋体"/>
                <w:color w:val="auto"/>
                <w:sz w:val="21"/>
                <w:szCs w:val="21"/>
                <w:highlight w:val="yellow"/>
                <w:lang w:val="en-US" w:eastAsia="zh-CN"/>
              </w:rPr>
            </w:pPr>
            <w:r>
              <w:rPr>
                <w:rFonts w:hint="eastAsia" w:ascii="宋体" w:hAnsi="宋体" w:eastAsia="宋体" w:cs="宋体"/>
                <w:color w:val="auto"/>
                <w:sz w:val="21"/>
                <w:szCs w:val="21"/>
                <w:highlight w:val="yellow"/>
                <w:lang w:val="en-US" w:eastAsia="zh-CN"/>
              </w:rPr>
              <w:t>验收：</w:t>
            </w:r>
            <w:r>
              <w:rPr>
                <w:rFonts w:hint="eastAsia" w:ascii="宋体" w:hAnsi="宋体" w:eastAsia="宋体" w:cs="宋体"/>
                <w:color w:val="auto"/>
                <w:sz w:val="21"/>
                <w:szCs w:val="21"/>
                <w:highlight w:val="yellow"/>
              </w:rPr>
              <w:t>校服供应和验收严格执行“明标识”制度。校服应当具备齐全的成衣合格标识和第三方检验检测机构出具的本批次成衣质量检验合格报告；学校在接收校服时，将进行检查验收，查看产品质量检验报告和质量标识。实行“双送检”制度，即在中标人送检基础上，由学校随机抽样送第三方检验检测机构检验，相关送检费用由中标人承担；中标人应按要求保留校服样品，以备复查复验。</w:t>
            </w:r>
          </w:p>
        </w:tc>
      </w:tr>
      <w:tr w14:paraId="7A69D3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9" w:type="pct"/>
            <w:vAlign w:val="center"/>
          </w:tcPr>
          <w:p w14:paraId="06E5F2DB">
            <w:pPr>
              <w:keepNext w:val="0"/>
              <w:keepLines w:val="0"/>
              <w:pageBreakBefore w:val="0"/>
              <w:kinsoku/>
              <w:wordWrap/>
              <w:overflowPunct/>
              <w:topLinePunct w:val="0"/>
              <w:autoSpaceDE/>
              <w:bidi w:val="0"/>
              <w:adjustRightInd/>
              <w:snapToGrid/>
              <w:spacing w:line="360"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13</w:t>
            </w:r>
          </w:p>
        </w:tc>
        <w:tc>
          <w:tcPr>
            <w:tcW w:w="4560" w:type="pct"/>
            <w:vAlign w:val="center"/>
          </w:tcPr>
          <w:p w14:paraId="1585189E">
            <w:pPr>
              <w:keepNext w:val="0"/>
              <w:keepLines w:val="0"/>
              <w:pageBreakBefore w:val="0"/>
              <w:kinsoku/>
              <w:wordWrap/>
              <w:overflowPunct/>
              <w:topLinePunct w:val="0"/>
              <w:autoSpaceDE/>
              <w:bidi w:val="0"/>
              <w:adjustRightInd/>
              <w:snapToGrid/>
              <w:spacing w:line="360" w:lineRule="auto"/>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在服务期限内，中标人须按采购人需求对校服进行深化设计，具体需求及时间以采购人通知为准。</w:t>
            </w:r>
          </w:p>
        </w:tc>
      </w:tr>
      <w:tr w14:paraId="47B535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9" w:type="pct"/>
            <w:vAlign w:val="center"/>
          </w:tcPr>
          <w:p w14:paraId="12E4EA3F">
            <w:pPr>
              <w:keepNext w:val="0"/>
              <w:keepLines w:val="0"/>
              <w:pageBreakBefore w:val="0"/>
              <w:kinsoku/>
              <w:wordWrap/>
              <w:overflowPunct/>
              <w:topLinePunct w:val="0"/>
              <w:autoSpaceDE/>
              <w:bidi w:val="0"/>
              <w:adjustRightInd/>
              <w:snapToGrid/>
              <w:spacing w:line="360" w:lineRule="auto"/>
              <w:contextualSpacing/>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14</w:t>
            </w:r>
          </w:p>
        </w:tc>
        <w:tc>
          <w:tcPr>
            <w:tcW w:w="4560" w:type="pct"/>
          </w:tcPr>
          <w:p w14:paraId="0CF40905">
            <w:pPr>
              <w:keepNext w:val="0"/>
              <w:keepLines w:val="0"/>
              <w:pageBreakBefore w:val="0"/>
              <w:kinsoku/>
              <w:wordWrap/>
              <w:overflowPunct/>
              <w:topLinePunct w:val="0"/>
              <w:autoSpaceDE/>
              <w:bidi w:val="0"/>
              <w:adjustRightInd/>
              <w:snapToGrid/>
              <w:spacing w:line="360" w:lineRule="auto"/>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合同期内，中标人如无法做到投标响应承诺的内容，招标人视情节对中标人进行违约处理直至终止合同。合同终止后，招标人可根据实际情况在本次项目的其他服务单位中选择供货单位。</w:t>
            </w:r>
          </w:p>
        </w:tc>
      </w:tr>
    </w:tbl>
    <w:p w14:paraId="395616B8">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360" w:lineRule="auto"/>
        <w:ind w:right="0" w:rightChars="0"/>
        <w:textAlignment w:val="baseline"/>
        <w:rPr>
          <w:rFonts w:hint="eastAsia" w:ascii="宋体" w:hAnsi="宋体" w:eastAsia="宋体" w:cs="宋体"/>
          <w:b/>
          <w:bCs/>
          <w:color w:val="auto"/>
          <w:sz w:val="21"/>
          <w:szCs w:val="21"/>
          <w:highlight w:val="none"/>
          <w:lang w:val="en-US" w:eastAsia="zh-CN" w:bidi="en-US"/>
        </w:rPr>
      </w:pPr>
      <w:r>
        <w:rPr>
          <w:rFonts w:hint="eastAsia" w:ascii="宋体" w:hAnsi="宋体" w:eastAsia="宋体" w:cs="宋体"/>
          <w:color w:val="auto"/>
          <w:sz w:val="21"/>
          <w:szCs w:val="21"/>
          <w:highlight w:val="none"/>
        </w:rPr>
        <w:t>▲</w:t>
      </w:r>
      <w:r>
        <w:rPr>
          <w:rFonts w:hint="eastAsia" w:ascii="宋体" w:hAnsi="宋体" w:eastAsia="宋体" w:cs="宋体"/>
          <w:b/>
          <w:bCs/>
          <w:color w:val="auto"/>
          <w:sz w:val="21"/>
          <w:szCs w:val="21"/>
          <w:highlight w:val="none"/>
          <w:lang w:val="en-US" w:eastAsia="zh-CN" w:bidi="en-US"/>
        </w:rPr>
        <w:t>五、商务条款</w:t>
      </w:r>
    </w:p>
    <w:tbl>
      <w:tblPr>
        <w:tblStyle w:val="22"/>
        <w:tblW w:w="93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1"/>
        <w:gridCol w:w="8533"/>
      </w:tblGrid>
      <w:tr w14:paraId="71434E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9" w:type="pct"/>
            <w:vAlign w:val="center"/>
          </w:tcPr>
          <w:p w14:paraId="4E446698">
            <w:pPr>
              <w:keepNext w:val="0"/>
              <w:keepLines w:val="0"/>
              <w:pageBreakBefore w:val="0"/>
              <w:kinsoku/>
              <w:wordWrap/>
              <w:overflowPunct/>
              <w:topLinePunct w:val="0"/>
              <w:autoSpaceDE/>
              <w:bidi w:val="0"/>
              <w:adjustRightInd/>
              <w:snapToGrid/>
              <w:spacing w:line="360" w:lineRule="auto"/>
              <w:contextualSpacing/>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序号</w:t>
            </w:r>
          </w:p>
        </w:tc>
        <w:tc>
          <w:tcPr>
            <w:tcW w:w="4560" w:type="pct"/>
            <w:vAlign w:val="center"/>
          </w:tcPr>
          <w:p w14:paraId="4D8F31CD">
            <w:pPr>
              <w:keepNext w:val="0"/>
              <w:keepLines w:val="0"/>
              <w:pageBreakBefore w:val="0"/>
              <w:kinsoku/>
              <w:wordWrap/>
              <w:overflowPunct/>
              <w:topLinePunct w:val="0"/>
              <w:autoSpaceDE/>
              <w:bidi w:val="0"/>
              <w:adjustRightInd/>
              <w:snapToGrid/>
              <w:spacing w:line="360" w:lineRule="auto"/>
              <w:contextualSpacing/>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要求</w:t>
            </w:r>
          </w:p>
        </w:tc>
      </w:tr>
      <w:tr w14:paraId="28DF4B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9" w:type="pct"/>
            <w:vAlign w:val="center"/>
          </w:tcPr>
          <w:p w14:paraId="2657F15D">
            <w:pPr>
              <w:keepNext w:val="0"/>
              <w:keepLines w:val="0"/>
              <w:pageBreakBefore w:val="0"/>
              <w:kinsoku/>
              <w:wordWrap/>
              <w:overflowPunct/>
              <w:topLinePunct w:val="0"/>
              <w:autoSpaceDE/>
              <w:bidi w:val="0"/>
              <w:adjustRightInd/>
              <w:snapToGrid/>
              <w:spacing w:line="360" w:lineRule="auto"/>
              <w:contextualSpacing/>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1</w:t>
            </w:r>
          </w:p>
        </w:tc>
        <w:tc>
          <w:tcPr>
            <w:tcW w:w="4560" w:type="pct"/>
          </w:tcPr>
          <w:p w14:paraId="3B0E189B">
            <w:pPr>
              <w:keepNext w:val="0"/>
              <w:keepLines w:val="0"/>
              <w:pageBreakBefore w:val="0"/>
              <w:kinsoku/>
              <w:wordWrap/>
              <w:overflowPunct/>
              <w:topLinePunct w:val="0"/>
              <w:autoSpaceDE/>
              <w:bidi w:val="0"/>
              <w:adjustRightInd/>
              <w:snapToGrid/>
              <w:spacing w:line="360" w:lineRule="auto"/>
              <w:contextualSpacing/>
              <w:rPr>
                <w:rFonts w:hint="eastAsia" w:ascii="宋体" w:hAnsi="宋体" w:eastAsia="宋体" w:cs="宋体"/>
                <w:bCs/>
                <w:color w:val="auto"/>
                <w:sz w:val="21"/>
                <w:szCs w:val="21"/>
                <w:highlight w:val="none"/>
              </w:rPr>
            </w:pPr>
            <w:r>
              <w:rPr>
                <w:rFonts w:hint="eastAsia" w:ascii="宋体" w:hAnsi="宋体" w:eastAsia="宋体" w:cs="宋体"/>
                <w:color w:val="auto"/>
                <w:sz w:val="21"/>
                <w:szCs w:val="21"/>
                <w:highlight w:val="none"/>
              </w:rPr>
              <w:t>质量要求：符合《国家纺织产品基本安全技术规范》（GB18401-2010）、《婴幼儿及儿童纺织产品安全技术规范》（GB31701-2015）、《消费品使用说明第4部分：纺织品和服装》（GB/T5296.4-2012）等国家标准（其中羽绒类服装按《羽绒服装》（GB/T14272-2021）标准执行）的基础上都应符合 GB/T 31888-2015《中小学生学生服》一等品的要求</w:t>
            </w:r>
          </w:p>
        </w:tc>
      </w:tr>
      <w:tr w14:paraId="129517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9" w:type="pct"/>
            <w:shd w:val="clear" w:color="auto" w:fill="auto"/>
            <w:vAlign w:val="center"/>
          </w:tcPr>
          <w:p w14:paraId="1F4B8F21">
            <w:pPr>
              <w:keepNext w:val="0"/>
              <w:keepLines w:val="0"/>
              <w:pageBreakBefore w:val="0"/>
              <w:kinsoku/>
              <w:wordWrap/>
              <w:overflowPunct/>
              <w:topLinePunct w:val="0"/>
              <w:autoSpaceDE/>
              <w:bidi w:val="0"/>
              <w:adjustRightInd/>
              <w:snapToGrid/>
              <w:spacing w:line="360" w:lineRule="auto"/>
              <w:contextualSpacing/>
              <w:jc w:val="center"/>
              <w:rPr>
                <w:rFonts w:hint="eastAsia" w:ascii="宋体" w:hAnsi="宋体" w:eastAsia="宋体" w:cs="宋体"/>
                <w:bCs/>
                <w:color w:val="auto"/>
                <w:sz w:val="21"/>
                <w:szCs w:val="21"/>
                <w:highlight w:val="none"/>
                <w:lang w:val="en-US" w:eastAsia="en-US" w:bidi="en-US"/>
              </w:rPr>
            </w:pPr>
            <w:r>
              <w:rPr>
                <w:rFonts w:hint="eastAsia" w:ascii="宋体" w:hAnsi="宋体" w:eastAsia="宋体" w:cs="宋体"/>
                <w:bCs/>
                <w:color w:val="auto"/>
                <w:sz w:val="21"/>
                <w:szCs w:val="21"/>
                <w:highlight w:val="none"/>
              </w:rPr>
              <w:t>2</w:t>
            </w:r>
          </w:p>
        </w:tc>
        <w:tc>
          <w:tcPr>
            <w:tcW w:w="4560" w:type="pct"/>
          </w:tcPr>
          <w:p w14:paraId="308F5D06">
            <w:pPr>
              <w:keepNext w:val="0"/>
              <w:keepLines w:val="0"/>
              <w:pageBreakBefore w:val="0"/>
              <w:kinsoku/>
              <w:wordWrap/>
              <w:overflowPunct/>
              <w:topLinePunct w:val="0"/>
              <w:autoSpaceDE/>
              <w:bidi w:val="0"/>
              <w:adjustRightInd/>
              <w:snapToGrid/>
              <w:spacing w:line="360" w:lineRule="auto"/>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备品备件：</w:t>
            </w:r>
            <w:r>
              <w:rPr>
                <w:rFonts w:hint="eastAsia" w:ascii="宋体" w:hAnsi="宋体" w:eastAsia="宋体" w:cs="宋体"/>
                <w:color w:val="auto"/>
                <w:sz w:val="21"/>
                <w:szCs w:val="21"/>
                <w:highlight w:val="none"/>
              </w:rPr>
              <w:t>中标人须常年保证有一定数量、不同季节、不同款式、不同规格的校服，以满足学生零星购买的需求。</w:t>
            </w:r>
          </w:p>
        </w:tc>
      </w:tr>
      <w:tr w14:paraId="4A8B48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9" w:type="pct"/>
            <w:shd w:val="clear" w:color="auto" w:fill="auto"/>
            <w:vAlign w:val="center"/>
          </w:tcPr>
          <w:p w14:paraId="57A312EC">
            <w:pPr>
              <w:keepNext w:val="0"/>
              <w:keepLines w:val="0"/>
              <w:pageBreakBefore w:val="0"/>
              <w:kinsoku/>
              <w:wordWrap/>
              <w:overflowPunct/>
              <w:topLinePunct w:val="0"/>
              <w:autoSpaceDE/>
              <w:bidi w:val="0"/>
              <w:adjustRightInd/>
              <w:snapToGrid/>
              <w:spacing w:line="360" w:lineRule="auto"/>
              <w:contextualSpacing/>
              <w:jc w:val="center"/>
              <w:rPr>
                <w:rFonts w:hint="eastAsia" w:ascii="宋体" w:hAnsi="宋体" w:eastAsia="宋体" w:cs="宋体"/>
                <w:color w:val="auto"/>
                <w:sz w:val="21"/>
                <w:szCs w:val="21"/>
                <w:highlight w:val="none"/>
                <w:lang w:val="en-US" w:eastAsia="zh-CN" w:bidi="en-US"/>
              </w:rPr>
            </w:pPr>
            <w:r>
              <w:rPr>
                <w:rFonts w:hint="eastAsia" w:ascii="宋体" w:hAnsi="宋体" w:eastAsia="宋体" w:cs="宋体"/>
                <w:color w:val="auto"/>
                <w:sz w:val="21"/>
                <w:szCs w:val="21"/>
                <w:highlight w:val="none"/>
                <w:lang w:val="en-US" w:eastAsia="zh-CN"/>
              </w:rPr>
              <w:t>3</w:t>
            </w:r>
          </w:p>
        </w:tc>
        <w:tc>
          <w:tcPr>
            <w:tcW w:w="4560" w:type="pct"/>
          </w:tcPr>
          <w:p w14:paraId="33C7BD12">
            <w:pPr>
              <w:keepNext w:val="0"/>
              <w:keepLines w:val="0"/>
              <w:pageBreakBefore w:val="0"/>
              <w:kinsoku/>
              <w:wordWrap/>
              <w:overflowPunct/>
              <w:topLinePunct w:val="0"/>
              <w:autoSpaceDE/>
              <w:bidi w:val="0"/>
              <w:adjustRightInd/>
              <w:snapToGrid/>
              <w:spacing w:line="360" w:lineRule="auto"/>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交货时间（招标人可另行约定）：</w:t>
            </w:r>
          </w:p>
          <w:p w14:paraId="376B65AF">
            <w:pPr>
              <w:keepNext w:val="0"/>
              <w:keepLines w:val="0"/>
              <w:pageBreakBefore w:val="0"/>
              <w:numPr>
                <w:ilvl w:val="0"/>
                <w:numId w:val="0"/>
              </w:numPr>
              <w:kinsoku/>
              <w:wordWrap/>
              <w:overflowPunct/>
              <w:topLinePunct w:val="0"/>
              <w:autoSpaceDE/>
              <w:bidi w:val="0"/>
              <w:adjustRightInd/>
              <w:snapToGrid/>
              <w:spacing w:line="360" w:lineRule="auto"/>
              <w:contextualSpacing/>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bidi="en-US"/>
              </w:rPr>
              <w:t>（1）</w:t>
            </w:r>
            <w:r>
              <w:rPr>
                <w:rFonts w:hint="eastAsia" w:ascii="宋体" w:hAnsi="宋体" w:eastAsia="宋体" w:cs="宋体"/>
                <w:color w:val="auto"/>
                <w:sz w:val="21"/>
                <w:szCs w:val="21"/>
                <w:highlight w:val="none"/>
                <w:lang w:val="en-US" w:eastAsia="zh-CN"/>
              </w:rPr>
              <w:t>批量采购</w:t>
            </w:r>
            <w:r>
              <w:rPr>
                <w:rFonts w:hint="eastAsia" w:ascii="宋体" w:hAnsi="宋体" w:eastAsia="宋体" w:cs="宋体"/>
                <w:color w:val="auto"/>
                <w:sz w:val="21"/>
                <w:szCs w:val="21"/>
                <w:highlight w:val="none"/>
              </w:rPr>
              <w:t>原则上，夏装发放时间不得晚于当年的</w:t>
            </w:r>
            <w:r>
              <w:rPr>
                <w:rFonts w:hint="eastAsia" w:ascii="宋体" w:hAnsi="宋体" w:cs="宋体"/>
                <w:color w:val="auto"/>
                <w:sz w:val="21"/>
                <w:szCs w:val="21"/>
                <w:highlight w:val="green"/>
                <w:lang w:val="en-US" w:eastAsia="zh-CN"/>
              </w:rPr>
              <w:t>8</w:t>
            </w:r>
            <w:r>
              <w:rPr>
                <w:rFonts w:hint="eastAsia" w:ascii="宋体" w:hAnsi="宋体" w:eastAsia="宋体" w:cs="宋体"/>
                <w:color w:val="auto"/>
                <w:sz w:val="21"/>
                <w:szCs w:val="21"/>
                <w:highlight w:val="green"/>
              </w:rPr>
              <w:t>月</w:t>
            </w:r>
            <w:r>
              <w:rPr>
                <w:rFonts w:hint="eastAsia" w:ascii="宋体" w:hAnsi="宋体" w:cs="宋体"/>
                <w:color w:val="auto"/>
                <w:sz w:val="21"/>
                <w:szCs w:val="21"/>
                <w:highlight w:val="green"/>
                <w:lang w:val="en-US" w:eastAsia="zh-CN"/>
              </w:rPr>
              <w:t>15</w:t>
            </w:r>
            <w:r>
              <w:rPr>
                <w:rFonts w:hint="eastAsia" w:ascii="宋体" w:hAnsi="宋体" w:eastAsia="宋体" w:cs="宋体"/>
                <w:color w:val="auto"/>
                <w:sz w:val="21"/>
                <w:szCs w:val="21"/>
                <w:highlight w:val="green"/>
              </w:rPr>
              <w:t>日</w:t>
            </w:r>
            <w:r>
              <w:rPr>
                <w:rFonts w:hint="eastAsia" w:ascii="宋体" w:hAnsi="宋体" w:eastAsia="宋体" w:cs="宋体"/>
                <w:color w:val="auto"/>
                <w:sz w:val="21"/>
                <w:szCs w:val="21"/>
                <w:highlight w:val="none"/>
              </w:rPr>
              <w:t>；春秋运动装和春秋正装发放时间不得晚于当年的9月15日；冬装发放时间不得晚于当年的10月15日</w:t>
            </w:r>
            <w:r>
              <w:rPr>
                <w:rFonts w:hint="eastAsia" w:ascii="宋体" w:hAnsi="宋体" w:eastAsia="宋体" w:cs="宋体"/>
                <w:color w:val="auto"/>
                <w:sz w:val="21"/>
                <w:szCs w:val="21"/>
                <w:highlight w:val="none"/>
                <w:lang w:eastAsia="zh-CN"/>
              </w:rPr>
              <w:t>；</w:t>
            </w:r>
          </w:p>
          <w:p w14:paraId="3E6EAFEF">
            <w:pPr>
              <w:keepNext w:val="0"/>
              <w:keepLines w:val="0"/>
              <w:pageBreakBefore w:val="0"/>
              <w:numPr>
                <w:ilvl w:val="0"/>
                <w:numId w:val="0"/>
              </w:numPr>
              <w:kinsoku/>
              <w:wordWrap/>
              <w:overflowPunct/>
              <w:topLinePunct w:val="0"/>
              <w:autoSpaceDE/>
              <w:bidi w:val="0"/>
              <w:adjustRightInd/>
              <w:snapToGrid/>
              <w:spacing w:line="360" w:lineRule="auto"/>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bidi="en-US"/>
              </w:rPr>
              <w:t>（2）零星采购原则上，下单后15天内进行发货</w:t>
            </w:r>
            <w:r>
              <w:rPr>
                <w:rFonts w:hint="eastAsia" w:ascii="宋体" w:hAnsi="宋体" w:eastAsia="宋体" w:cs="宋体"/>
                <w:color w:val="auto"/>
                <w:sz w:val="21"/>
                <w:szCs w:val="21"/>
                <w:highlight w:val="none"/>
                <w:lang w:eastAsia="zh-CN"/>
              </w:rPr>
              <w:t>。</w:t>
            </w:r>
          </w:p>
        </w:tc>
      </w:tr>
      <w:tr w14:paraId="715BCD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9" w:type="pct"/>
            <w:shd w:val="clear" w:color="auto" w:fill="auto"/>
            <w:vAlign w:val="center"/>
          </w:tcPr>
          <w:p w14:paraId="7A676BA7">
            <w:pPr>
              <w:keepNext w:val="0"/>
              <w:keepLines w:val="0"/>
              <w:pageBreakBefore w:val="0"/>
              <w:kinsoku/>
              <w:wordWrap/>
              <w:overflowPunct/>
              <w:topLinePunct w:val="0"/>
              <w:autoSpaceDE/>
              <w:bidi w:val="0"/>
              <w:adjustRightInd/>
              <w:snapToGrid/>
              <w:spacing w:line="360" w:lineRule="auto"/>
              <w:contextualSpacing/>
              <w:jc w:val="center"/>
              <w:rPr>
                <w:rFonts w:hint="eastAsia" w:ascii="宋体" w:hAnsi="宋体" w:eastAsia="宋体" w:cs="宋体"/>
                <w:color w:val="auto"/>
                <w:sz w:val="21"/>
                <w:szCs w:val="21"/>
                <w:highlight w:val="none"/>
                <w:lang w:val="en-US" w:eastAsia="zh-CN" w:bidi="en-US"/>
              </w:rPr>
            </w:pPr>
            <w:r>
              <w:rPr>
                <w:rFonts w:hint="eastAsia" w:ascii="宋体" w:hAnsi="宋体" w:eastAsia="宋体" w:cs="宋体"/>
                <w:color w:val="auto"/>
                <w:sz w:val="21"/>
                <w:szCs w:val="21"/>
                <w:highlight w:val="none"/>
                <w:lang w:val="en-US" w:eastAsia="zh-CN"/>
              </w:rPr>
              <w:t>4</w:t>
            </w:r>
          </w:p>
        </w:tc>
        <w:tc>
          <w:tcPr>
            <w:tcW w:w="4560" w:type="pct"/>
          </w:tcPr>
          <w:p w14:paraId="5AFB2A4A">
            <w:pPr>
              <w:keepNext w:val="0"/>
              <w:keepLines w:val="0"/>
              <w:pageBreakBefore w:val="0"/>
              <w:kinsoku/>
              <w:wordWrap/>
              <w:overflowPunct/>
              <w:topLinePunct w:val="0"/>
              <w:autoSpaceDE/>
              <w:bidi w:val="0"/>
              <w:adjustRightInd/>
              <w:snapToGrid/>
              <w:spacing w:line="360" w:lineRule="auto"/>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交货地点：采购人指定地点</w:t>
            </w:r>
          </w:p>
          <w:p w14:paraId="05BB2B54">
            <w:pPr>
              <w:keepNext w:val="0"/>
              <w:keepLines w:val="0"/>
              <w:pageBreakBefore w:val="0"/>
              <w:kinsoku/>
              <w:wordWrap/>
              <w:overflowPunct/>
              <w:topLinePunct w:val="0"/>
              <w:autoSpaceDE/>
              <w:bidi w:val="0"/>
              <w:adjustRightInd/>
              <w:snapToGrid/>
              <w:spacing w:line="360" w:lineRule="auto"/>
              <w:contextualSpacing/>
              <w:rPr>
                <w:rFonts w:hint="eastAsia" w:ascii="宋体" w:hAnsi="宋体" w:eastAsia="宋体" w:cs="宋体"/>
                <w:bCs/>
                <w:color w:val="auto"/>
                <w:sz w:val="21"/>
                <w:szCs w:val="21"/>
                <w:highlight w:val="none"/>
              </w:rPr>
            </w:pPr>
            <w:r>
              <w:rPr>
                <w:rFonts w:hint="eastAsia" w:ascii="宋体" w:hAnsi="宋体" w:eastAsia="宋体" w:cs="宋体"/>
                <w:color w:val="auto"/>
                <w:sz w:val="21"/>
                <w:szCs w:val="21"/>
                <w:highlight w:val="none"/>
              </w:rPr>
              <w:t>交货方式：采购人指定方式</w:t>
            </w:r>
          </w:p>
        </w:tc>
      </w:tr>
      <w:tr w14:paraId="27B26A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9" w:type="pct"/>
            <w:shd w:val="clear" w:color="auto" w:fill="auto"/>
            <w:vAlign w:val="center"/>
          </w:tcPr>
          <w:p w14:paraId="0C90C06A">
            <w:pPr>
              <w:keepNext w:val="0"/>
              <w:keepLines w:val="0"/>
              <w:pageBreakBefore w:val="0"/>
              <w:kinsoku/>
              <w:wordWrap/>
              <w:overflowPunct/>
              <w:topLinePunct w:val="0"/>
              <w:autoSpaceDE/>
              <w:bidi w:val="0"/>
              <w:adjustRightInd/>
              <w:snapToGrid/>
              <w:spacing w:line="360" w:lineRule="auto"/>
              <w:contextualSpacing/>
              <w:jc w:val="center"/>
              <w:rPr>
                <w:rFonts w:hint="eastAsia" w:ascii="宋体" w:hAnsi="宋体" w:eastAsia="宋体" w:cs="宋体"/>
                <w:color w:val="auto"/>
                <w:sz w:val="21"/>
                <w:szCs w:val="21"/>
                <w:highlight w:val="none"/>
                <w:lang w:val="en-US" w:eastAsia="zh-CN" w:bidi="en-US"/>
              </w:rPr>
            </w:pPr>
            <w:r>
              <w:rPr>
                <w:rFonts w:hint="eastAsia" w:ascii="宋体" w:hAnsi="宋体" w:eastAsia="宋体" w:cs="宋体"/>
                <w:color w:val="auto"/>
                <w:sz w:val="21"/>
                <w:szCs w:val="21"/>
                <w:highlight w:val="none"/>
                <w:lang w:val="en-US" w:eastAsia="zh-CN"/>
              </w:rPr>
              <w:t>5</w:t>
            </w:r>
          </w:p>
        </w:tc>
        <w:tc>
          <w:tcPr>
            <w:tcW w:w="4560" w:type="pct"/>
          </w:tcPr>
          <w:p w14:paraId="68A267D3">
            <w:pPr>
              <w:keepNext w:val="0"/>
              <w:keepLines w:val="0"/>
              <w:pageBreakBefore w:val="0"/>
              <w:kinsoku/>
              <w:wordWrap/>
              <w:overflowPunct/>
              <w:topLinePunct w:val="0"/>
              <w:autoSpaceDE/>
              <w:bidi w:val="0"/>
              <w:adjustRightInd/>
              <w:snapToGrid/>
              <w:spacing w:line="360" w:lineRule="auto"/>
              <w:contextualSpacing/>
              <w:rPr>
                <w:rFonts w:hint="eastAsia" w:ascii="宋体" w:hAnsi="宋体" w:eastAsia="宋体" w:cs="宋体"/>
                <w:bCs/>
                <w:color w:val="auto"/>
                <w:sz w:val="21"/>
                <w:szCs w:val="21"/>
                <w:highlight w:val="none"/>
              </w:rPr>
            </w:pPr>
            <w:r>
              <w:rPr>
                <w:rFonts w:hint="eastAsia" w:ascii="宋体" w:hAnsi="宋体" w:eastAsia="宋体" w:cs="宋体"/>
                <w:color w:val="auto"/>
                <w:kern w:val="0"/>
                <w:sz w:val="21"/>
                <w:szCs w:val="21"/>
                <w:highlight w:val="none"/>
                <w:lang w:val="en-US" w:eastAsia="zh-CN"/>
              </w:rPr>
              <w:t>服务期限：暂定三年（6个学期），合同一年一签，每学年签订合同前由招标人与中标人共同协商确认合同条款，协商内容包括但不限于产品的款式、用料、数量、购买地址等；且招标人根据中标人在上一年度的合同履约情况及考核情况决定是否续签</w:t>
            </w:r>
          </w:p>
        </w:tc>
      </w:tr>
      <w:tr w14:paraId="4BAF8B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9" w:type="pct"/>
            <w:shd w:val="clear" w:color="auto" w:fill="auto"/>
            <w:vAlign w:val="center"/>
          </w:tcPr>
          <w:p w14:paraId="693C46BA">
            <w:pPr>
              <w:keepNext w:val="0"/>
              <w:keepLines w:val="0"/>
              <w:pageBreakBefore w:val="0"/>
              <w:kinsoku/>
              <w:wordWrap/>
              <w:overflowPunct/>
              <w:topLinePunct w:val="0"/>
              <w:autoSpaceDE/>
              <w:bidi w:val="0"/>
              <w:adjustRightInd/>
              <w:snapToGrid/>
              <w:spacing w:line="360" w:lineRule="auto"/>
              <w:contextualSpacing/>
              <w:jc w:val="center"/>
              <w:rPr>
                <w:rFonts w:hint="eastAsia" w:ascii="宋体" w:hAnsi="宋体" w:eastAsia="宋体" w:cs="宋体"/>
                <w:color w:val="auto"/>
                <w:sz w:val="21"/>
                <w:szCs w:val="21"/>
                <w:highlight w:val="none"/>
                <w:lang w:val="en-US" w:eastAsia="zh-CN" w:bidi="en-US"/>
              </w:rPr>
            </w:pPr>
            <w:r>
              <w:rPr>
                <w:rFonts w:hint="eastAsia" w:ascii="宋体" w:hAnsi="宋体" w:eastAsia="宋体" w:cs="宋体"/>
                <w:color w:val="auto"/>
                <w:sz w:val="21"/>
                <w:szCs w:val="21"/>
                <w:highlight w:val="none"/>
                <w:lang w:val="en-US" w:eastAsia="zh-CN"/>
              </w:rPr>
              <w:t>6</w:t>
            </w:r>
          </w:p>
        </w:tc>
        <w:tc>
          <w:tcPr>
            <w:tcW w:w="4560" w:type="pct"/>
            <w:vAlign w:val="center"/>
          </w:tcPr>
          <w:p w14:paraId="51B08F36">
            <w:pPr>
              <w:pStyle w:val="44"/>
              <w:keepNext w:val="0"/>
              <w:keepLines w:val="0"/>
              <w:pageBreakBefore w:val="0"/>
              <w:widowControl w:val="0"/>
              <w:kinsoku/>
              <w:wordWrap/>
              <w:overflowPunct/>
              <w:topLinePunct w:val="0"/>
              <w:autoSpaceDE/>
              <w:autoSpaceDN/>
              <w:bidi w:val="0"/>
              <w:adjustRightInd/>
              <w:snapToGrid/>
              <w:spacing w:line="360" w:lineRule="auto"/>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付款</w:t>
            </w:r>
            <w:r>
              <w:rPr>
                <w:rFonts w:hint="eastAsia" w:ascii="宋体" w:hAnsi="宋体" w:eastAsia="宋体" w:cs="宋体"/>
                <w:color w:val="auto"/>
                <w:sz w:val="21"/>
                <w:szCs w:val="21"/>
                <w:highlight w:val="none"/>
                <w:lang w:val="en-US" w:eastAsia="zh-CN"/>
              </w:rPr>
              <w:t>方式</w:t>
            </w:r>
            <w:r>
              <w:rPr>
                <w:rFonts w:hint="eastAsia" w:ascii="宋体" w:hAnsi="宋体" w:eastAsia="宋体" w:cs="宋体"/>
                <w:color w:val="auto"/>
                <w:sz w:val="21"/>
                <w:szCs w:val="21"/>
                <w:highlight w:val="none"/>
              </w:rPr>
              <w:t>：（1）零星线上购买的，在下单时完成线上支付；线下购买的，在交易现场完成支付；</w:t>
            </w:r>
          </w:p>
          <w:p w14:paraId="3A288EBA">
            <w:pPr>
              <w:pStyle w:val="44"/>
              <w:keepNext w:val="0"/>
              <w:keepLines w:val="0"/>
              <w:pageBreakBefore w:val="0"/>
              <w:widowControl w:val="0"/>
              <w:kinsoku/>
              <w:wordWrap/>
              <w:overflowPunct/>
              <w:topLinePunct w:val="0"/>
              <w:autoSpaceDE/>
              <w:autoSpaceDN/>
              <w:bidi w:val="0"/>
              <w:adjustRightInd/>
              <w:snapToGrid/>
              <w:spacing w:line="360" w:lineRule="auto"/>
              <w:ind w:left="0" w:leftChars="0"/>
              <w:textAlignment w:val="auto"/>
              <w:rPr>
                <w:rFonts w:hint="eastAsia" w:ascii="宋体" w:hAnsi="宋体" w:eastAsia="宋体" w:cs="宋体"/>
                <w:bCs/>
                <w:color w:val="auto"/>
                <w:sz w:val="21"/>
                <w:szCs w:val="21"/>
                <w:highlight w:val="none"/>
                <w:lang w:val="en-US" w:eastAsia="zh-CN"/>
              </w:rPr>
            </w:pPr>
            <w:r>
              <w:rPr>
                <w:rFonts w:hint="eastAsia" w:ascii="宋体" w:hAnsi="宋体" w:eastAsia="宋体" w:cs="宋体"/>
                <w:color w:val="auto"/>
                <w:sz w:val="21"/>
                <w:szCs w:val="21"/>
                <w:highlight w:val="none"/>
              </w:rPr>
              <w:t>（2）统一采购</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每一批次校服,货到验收合格、退换完毕后</w:t>
            </w:r>
            <w:r>
              <w:rPr>
                <w:rFonts w:hint="eastAsia" w:ascii="宋体" w:hAnsi="宋体" w:eastAsia="宋体" w:cs="宋体"/>
                <w:color w:val="auto"/>
                <w:sz w:val="21"/>
                <w:szCs w:val="21"/>
                <w:highlight w:val="none"/>
                <w:lang w:val="en-US" w:eastAsia="zh-CN"/>
              </w:rPr>
              <w:t>30天结清</w:t>
            </w:r>
            <w:r>
              <w:rPr>
                <w:rFonts w:hint="eastAsia" w:ascii="宋体" w:hAnsi="宋体" w:eastAsia="宋体" w:cs="宋体"/>
                <w:color w:val="auto"/>
                <w:sz w:val="21"/>
                <w:szCs w:val="21"/>
                <w:highlight w:val="none"/>
              </w:rPr>
              <w:t>货款</w:t>
            </w:r>
            <w:r>
              <w:rPr>
                <w:rFonts w:hint="eastAsia" w:ascii="宋体" w:hAnsi="宋体" w:eastAsia="宋体" w:cs="宋体"/>
                <w:color w:val="auto"/>
                <w:spacing w:val="0"/>
                <w:sz w:val="21"/>
                <w:szCs w:val="21"/>
                <w:highlight w:val="none"/>
                <w:lang w:val="en-US" w:eastAsia="zh-CN"/>
              </w:rPr>
              <w:t>。</w:t>
            </w:r>
          </w:p>
        </w:tc>
      </w:tr>
      <w:tr w14:paraId="5209B4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9" w:type="pct"/>
            <w:vAlign w:val="center"/>
          </w:tcPr>
          <w:p w14:paraId="792D495B">
            <w:pPr>
              <w:keepNext w:val="0"/>
              <w:keepLines w:val="0"/>
              <w:pageBreakBefore w:val="0"/>
              <w:kinsoku/>
              <w:wordWrap/>
              <w:overflowPunct/>
              <w:topLinePunct w:val="0"/>
              <w:autoSpaceDE/>
              <w:bidi w:val="0"/>
              <w:adjustRightInd/>
              <w:snapToGrid/>
              <w:spacing w:line="360" w:lineRule="auto"/>
              <w:contextualSpacing/>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w:t>
            </w:r>
          </w:p>
        </w:tc>
        <w:tc>
          <w:tcPr>
            <w:tcW w:w="4560" w:type="pct"/>
            <w:vAlign w:val="center"/>
          </w:tcPr>
          <w:p w14:paraId="025572BF">
            <w:pPr>
              <w:pStyle w:val="44"/>
              <w:keepNext w:val="0"/>
              <w:keepLines w:val="0"/>
              <w:pageBreakBefore w:val="0"/>
              <w:widowControl w:val="0"/>
              <w:kinsoku/>
              <w:wordWrap/>
              <w:overflowPunct/>
              <w:topLinePunct w:val="0"/>
              <w:autoSpaceDE/>
              <w:autoSpaceDN/>
              <w:bidi w:val="0"/>
              <w:adjustRightInd/>
              <w:snapToGrid/>
              <w:spacing w:line="360" w:lineRule="auto"/>
              <w:ind w:left="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履约保证金：</w:t>
            </w:r>
            <w:r>
              <w:rPr>
                <w:rFonts w:hint="eastAsia" w:ascii="宋体" w:hAnsi="宋体" w:eastAsia="宋体" w:cs="宋体"/>
                <w:color w:val="auto"/>
                <w:sz w:val="21"/>
                <w:szCs w:val="21"/>
                <w:highlight w:val="none"/>
                <w:lang w:val="en-US" w:eastAsia="zh-CN"/>
              </w:rPr>
              <w:t>壹万伍仟元。</w:t>
            </w:r>
          </w:p>
          <w:p w14:paraId="4D12CE25">
            <w:pPr>
              <w:pStyle w:val="44"/>
              <w:keepNext w:val="0"/>
              <w:keepLines w:val="0"/>
              <w:pageBreakBefore w:val="0"/>
              <w:widowControl w:val="0"/>
              <w:kinsoku/>
              <w:wordWrap/>
              <w:overflowPunct/>
              <w:topLinePunct w:val="0"/>
              <w:autoSpaceDE/>
              <w:autoSpaceDN/>
              <w:bidi w:val="0"/>
              <w:adjustRightInd/>
              <w:snapToGrid/>
              <w:spacing w:line="360" w:lineRule="auto"/>
              <w:ind w:left="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履约保证金形式：银行汇票（电汇）、网银、保函等非现金形式。</w:t>
            </w:r>
          </w:p>
          <w:p w14:paraId="45722DBB">
            <w:pPr>
              <w:pStyle w:val="44"/>
              <w:keepNext w:val="0"/>
              <w:keepLines w:val="0"/>
              <w:pageBreakBefore w:val="0"/>
              <w:widowControl w:val="0"/>
              <w:kinsoku/>
              <w:wordWrap/>
              <w:overflowPunct/>
              <w:topLinePunct w:val="0"/>
              <w:autoSpaceDE/>
              <w:autoSpaceDN/>
              <w:bidi w:val="0"/>
              <w:adjustRightInd/>
              <w:snapToGrid/>
              <w:spacing w:line="360" w:lineRule="auto"/>
              <w:ind w:left="0" w:leftChars="0"/>
              <w:textAlignment w:val="auto"/>
              <w:rPr>
                <w:rFonts w:hint="eastAsia" w:ascii="宋体" w:hAnsi="宋体" w:eastAsia="宋体" w:cs="宋体"/>
                <w:bCs/>
                <w:color w:val="auto"/>
                <w:sz w:val="21"/>
                <w:szCs w:val="21"/>
                <w:highlight w:val="none"/>
                <w:lang w:val="en-US" w:eastAsia="zh-CN"/>
              </w:rPr>
            </w:pPr>
            <w:r>
              <w:rPr>
                <w:rFonts w:hint="eastAsia" w:ascii="宋体" w:hAnsi="宋体" w:eastAsia="宋体" w:cs="宋体"/>
                <w:color w:val="auto"/>
                <w:sz w:val="21"/>
                <w:szCs w:val="21"/>
                <w:highlight w:val="none"/>
                <w:lang w:eastAsia="zh-CN"/>
              </w:rPr>
              <w:t>退还时间：</w:t>
            </w:r>
            <w:r>
              <w:rPr>
                <w:rFonts w:hint="eastAsia" w:ascii="宋体" w:hAnsi="宋体" w:eastAsia="宋体" w:cs="宋体"/>
                <w:color w:val="auto"/>
                <w:sz w:val="21"/>
                <w:szCs w:val="21"/>
                <w:highlight w:val="none"/>
              </w:rPr>
              <w:t>合同履行完毕一周内无息退还（如中标人未能履行合同规定的任何义务，采购人有权从履约保证金中得到相应补偿）</w:t>
            </w:r>
          </w:p>
        </w:tc>
      </w:tr>
      <w:tr w14:paraId="426570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9" w:type="pct"/>
            <w:vAlign w:val="center"/>
          </w:tcPr>
          <w:p w14:paraId="6616CA76">
            <w:pPr>
              <w:keepNext w:val="0"/>
              <w:keepLines w:val="0"/>
              <w:pageBreakBefore w:val="0"/>
              <w:kinsoku/>
              <w:wordWrap/>
              <w:overflowPunct/>
              <w:topLinePunct w:val="0"/>
              <w:autoSpaceDE/>
              <w:bidi w:val="0"/>
              <w:adjustRightInd/>
              <w:snapToGrid/>
              <w:spacing w:line="360" w:lineRule="auto"/>
              <w:contextualSpacing/>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w:t>
            </w:r>
          </w:p>
        </w:tc>
        <w:tc>
          <w:tcPr>
            <w:tcW w:w="4560" w:type="pct"/>
            <w:vAlign w:val="center"/>
          </w:tcPr>
          <w:p w14:paraId="61B44435">
            <w:pPr>
              <w:pStyle w:val="44"/>
              <w:keepNext w:val="0"/>
              <w:keepLines w:val="0"/>
              <w:pageBreakBefore w:val="0"/>
              <w:widowControl w:val="0"/>
              <w:kinsoku/>
              <w:wordWrap/>
              <w:overflowPunct/>
              <w:topLinePunct w:val="0"/>
              <w:autoSpaceDE/>
              <w:autoSpaceDN/>
              <w:bidi w:val="0"/>
              <w:adjustRightInd/>
              <w:snapToGrid/>
              <w:spacing w:line="360" w:lineRule="auto"/>
              <w:ind w:left="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合同期内，招标人将定期（每学年两次）开展满意度调查，中标人连续两次或一学年累计两次满意度低于85%的视为违约，招标人有权不予续签并终止合同，同时没收所有履约保证金。</w:t>
            </w:r>
          </w:p>
        </w:tc>
      </w:tr>
    </w:tbl>
    <w:p w14:paraId="67E81B8B">
      <w:pPr>
        <w:keepNext w:val="0"/>
        <w:keepLines w:val="0"/>
        <w:pageBreakBefore w:val="0"/>
        <w:numPr>
          <w:ilvl w:val="0"/>
          <w:numId w:val="0"/>
        </w:numPr>
        <w:kinsoku/>
        <w:wordWrap/>
        <w:overflowPunct/>
        <w:topLinePunct w:val="0"/>
        <w:autoSpaceDE/>
        <w:autoSpaceDN w:val="0"/>
        <w:bidi w:val="0"/>
        <w:adjustRightInd/>
        <w:snapToGrid/>
        <w:spacing w:line="360" w:lineRule="auto"/>
        <w:ind w:left="0" w:leftChars="0" w:firstLine="0" w:firstLineChars="0"/>
        <w:rPr>
          <w:rFonts w:hint="eastAsia" w:ascii="宋体" w:hAnsi="宋体" w:eastAsia="宋体" w:cs="宋体"/>
          <w:b/>
          <w:bCs/>
          <w:color w:val="auto"/>
          <w:sz w:val="21"/>
          <w:szCs w:val="21"/>
          <w:highlight w:val="none"/>
          <w:lang w:val="en-US" w:eastAsia="zh-CN" w:bidi="en-US"/>
        </w:rPr>
      </w:pPr>
      <w:r>
        <w:rPr>
          <w:rFonts w:hint="eastAsia" w:ascii="宋体" w:hAnsi="宋体" w:eastAsia="宋体" w:cs="宋体"/>
          <w:b/>
          <w:bCs/>
          <w:color w:val="auto"/>
          <w:sz w:val="21"/>
          <w:szCs w:val="21"/>
          <w:highlight w:val="none"/>
          <w:lang w:val="en-US" w:eastAsia="zh-CN" w:bidi="en-US"/>
        </w:rPr>
        <w:t>六、样品要求</w:t>
      </w:r>
    </w:p>
    <w:p w14:paraId="1D40FC08">
      <w:pPr>
        <w:keepNext w:val="0"/>
        <w:keepLines w:val="0"/>
        <w:pageBreakBefore w:val="0"/>
        <w:widowControl w:val="0"/>
        <w:numPr>
          <w:ilvl w:val="0"/>
          <w:numId w:val="0"/>
        </w:numPr>
        <w:kinsoku/>
        <w:wordWrap/>
        <w:overflowPunct/>
        <w:topLinePunct w:val="0"/>
        <w:autoSpaceDE/>
        <w:autoSpaceDN w:val="0"/>
        <w:bidi w:val="0"/>
        <w:adjustRightInd/>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要求投标人于开标当天在投标截止时间前将样衣连同投标文件送达开标地点</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递交方式详见招标公告</w:t>
      </w:r>
      <w:r>
        <w:rPr>
          <w:rFonts w:hint="eastAsia" w:ascii="宋体" w:hAnsi="宋体" w:eastAsia="宋体" w:cs="宋体"/>
          <w:color w:val="auto"/>
          <w:sz w:val="21"/>
          <w:szCs w:val="21"/>
          <w:highlight w:val="none"/>
        </w:rPr>
        <w:t>。</w:t>
      </w:r>
    </w:p>
    <w:p w14:paraId="69A91289">
      <w:pPr>
        <w:keepNext w:val="0"/>
        <w:keepLines w:val="0"/>
        <w:pageBreakBefore w:val="0"/>
        <w:widowControl w:val="0"/>
        <w:numPr>
          <w:ilvl w:val="0"/>
          <w:numId w:val="0"/>
        </w:numPr>
        <w:kinsoku/>
        <w:wordWrap/>
        <w:overflowPunct/>
        <w:topLinePunct w:val="0"/>
        <w:autoSpaceDE/>
        <w:autoSpaceDN w:val="0"/>
        <w:bidi w:val="0"/>
        <w:adjustRightInd/>
        <w:snapToGrid/>
        <w:spacing w:line="360" w:lineRule="auto"/>
        <w:ind w:leftChars="0" w:firstLine="420" w:firstLineChars="200"/>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val="en-US" w:eastAsia="zh-CN"/>
        </w:rPr>
        <w:t>2、</w:t>
      </w:r>
      <w:r>
        <w:rPr>
          <w:rFonts w:hint="eastAsia" w:ascii="宋体" w:hAnsi="宋体" w:eastAsia="宋体" w:cs="宋体"/>
          <w:b w:val="0"/>
          <w:bCs w:val="0"/>
          <w:color w:val="auto"/>
          <w:sz w:val="21"/>
          <w:szCs w:val="21"/>
          <w:highlight w:val="none"/>
        </w:rPr>
        <w:t>按本招标文件中《</w:t>
      </w:r>
      <w:r>
        <w:rPr>
          <w:rFonts w:hint="eastAsia" w:ascii="宋体" w:hAnsi="宋体" w:eastAsia="宋体" w:cs="宋体"/>
          <w:b w:val="0"/>
          <w:bCs w:val="0"/>
          <w:color w:val="auto"/>
          <w:sz w:val="21"/>
          <w:szCs w:val="21"/>
          <w:highlight w:val="none"/>
          <w:lang w:val="en-US" w:eastAsia="zh-CN"/>
        </w:rPr>
        <w:t>项目需求</w:t>
      </w:r>
      <w:r>
        <w:rPr>
          <w:rFonts w:hint="eastAsia" w:ascii="宋体" w:hAnsi="宋体" w:eastAsia="宋体" w:cs="宋体"/>
          <w:b w:val="0"/>
          <w:bCs w:val="0"/>
          <w:color w:val="auto"/>
          <w:sz w:val="21"/>
          <w:szCs w:val="21"/>
          <w:highlight w:val="none"/>
        </w:rPr>
        <w:t>》制作</w:t>
      </w:r>
      <w:r>
        <w:rPr>
          <w:rFonts w:hint="eastAsia" w:ascii="宋体" w:hAnsi="宋体" w:eastAsia="宋体" w:cs="宋体"/>
          <w:b w:val="0"/>
          <w:bCs w:val="0"/>
          <w:color w:val="auto"/>
          <w:sz w:val="21"/>
          <w:szCs w:val="21"/>
          <w:highlight w:val="none"/>
          <w:lang w:val="en-US" w:eastAsia="zh-CN"/>
        </w:rPr>
        <w:t>样衣</w:t>
      </w:r>
      <w:r>
        <w:rPr>
          <w:rFonts w:hint="eastAsia" w:ascii="宋体" w:hAnsi="宋体" w:eastAsia="宋体" w:cs="宋体"/>
          <w:b w:val="0"/>
          <w:bCs w:val="0"/>
          <w:color w:val="auto"/>
          <w:sz w:val="21"/>
          <w:szCs w:val="21"/>
          <w:highlight w:val="none"/>
        </w:rPr>
        <w:t>，本次招标要求提供如下学生服样衣</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lang w:val="en-US" w:eastAsia="zh-CN"/>
        </w:rPr>
        <w:t>共计11件），样衣上注明投标人单位及样衣</w:t>
      </w:r>
      <w:r>
        <w:rPr>
          <w:rFonts w:hint="eastAsia" w:ascii="宋体" w:hAnsi="宋体" w:eastAsia="宋体" w:cs="宋体"/>
          <w:b w:val="0"/>
          <w:bCs/>
          <w:color w:val="auto"/>
          <w:kern w:val="0"/>
          <w:sz w:val="21"/>
          <w:szCs w:val="21"/>
          <w:lang w:bidi="ar"/>
        </w:rPr>
        <w:t>名称、内容</w:t>
      </w:r>
      <w:r>
        <w:rPr>
          <w:rFonts w:hint="eastAsia" w:ascii="宋体" w:hAnsi="宋体" w:eastAsia="宋体" w:cs="宋体"/>
          <w:b w:val="0"/>
          <w:bCs w:val="0"/>
          <w:color w:val="auto"/>
          <w:sz w:val="21"/>
          <w:szCs w:val="21"/>
          <w:highlight w:val="none"/>
        </w:rPr>
        <w:t>：</w:t>
      </w:r>
    </w:p>
    <w:p w14:paraId="2D5F3028">
      <w:pPr>
        <w:keepNext w:val="0"/>
        <w:keepLines w:val="0"/>
        <w:pageBreakBefore w:val="0"/>
        <w:widowControl w:val="0"/>
        <w:numPr>
          <w:ilvl w:val="0"/>
          <w:numId w:val="0"/>
        </w:numPr>
        <w:kinsoku/>
        <w:wordWrap/>
        <w:overflowPunct/>
        <w:topLinePunct w:val="0"/>
        <w:autoSpaceDE/>
        <w:autoSpaceDN w:val="0"/>
        <w:bidi w:val="0"/>
        <w:adjustRightInd/>
        <w:snapToGrid/>
        <w:spacing w:line="360" w:lineRule="auto"/>
        <w:ind w:firstLine="420" w:firstLineChars="20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小学生</w:t>
      </w:r>
      <w:r>
        <w:rPr>
          <w:rFonts w:hint="eastAsia" w:ascii="宋体" w:hAnsi="宋体" w:eastAsia="宋体" w:cs="宋体"/>
          <w:b w:val="0"/>
          <w:bCs w:val="0"/>
          <w:color w:val="auto"/>
          <w:sz w:val="21"/>
          <w:szCs w:val="21"/>
          <w:highlight w:val="none"/>
          <w:lang w:val="en-US" w:eastAsia="zh-CN"/>
        </w:rPr>
        <w:t>T恤</w:t>
      </w:r>
      <w:r>
        <w:rPr>
          <w:rFonts w:hint="eastAsia" w:ascii="宋体" w:hAnsi="宋体" w:eastAsia="宋体" w:cs="宋体"/>
          <w:b w:val="0"/>
          <w:bCs w:val="0"/>
          <w:color w:val="auto"/>
          <w:sz w:val="21"/>
          <w:szCs w:val="21"/>
          <w:highlight w:val="none"/>
        </w:rPr>
        <w:t>套装</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lang w:val="en-US" w:eastAsia="zh-CN"/>
        </w:rPr>
        <w:t>提供</w:t>
      </w:r>
      <w:r>
        <w:rPr>
          <w:rFonts w:hint="eastAsia" w:ascii="宋体" w:hAnsi="宋体" w:eastAsia="宋体" w:cs="宋体"/>
          <w:b w:val="0"/>
          <w:bCs w:val="0"/>
          <w:color w:val="auto"/>
          <w:sz w:val="21"/>
          <w:szCs w:val="21"/>
          <w:highlight w:val="none"/>
        </w:rPr>
        <w:t>男式</w:t>
      </w:r>
      <w:r>
        <w:rPr>
          <w:rFonts w:hint="eastAsia" w:ascii="宋体" w:hAnsi="宋体" w:eastAsia="宋体" w:cs="宋体"/>
          <w:b w:val="0"/>
          <w:bCs w:val="0"/>
          <w:color w:val="auto"/>
          <w:sz w:val="21"/>
          <w:szCs w:val="21"/>
          <w:highlight w:val="none"/>
          <w:lang w:val="en-US" w:eastAsia="zh-CN"/>
        </w:rPr>
        <w:t>套装，</w:t>
      </w:r>
      <w:r>
        <w:rPr>
          <w:rFonts w:hint="eastAsia" w:ascii="宋体" w:hAnsi="宋体" w:eastAsia="宋体" w:cs="宋体"/>
          <w:b w:val="0"/>
          <w:bCs w:val="0"/>
          <w:color w:val="auto"/>
          <w:sz w:val="21"/>
          <w:szCs w:val="21"/>
          <w:highlight w:val="none"/>
        </w:rPr>
        <w:t>规格为140cm；</w:t>
      </w:r>
    </w:p>
    <w:p w14:paraId="458D13AF">
      <w:pPr>
        <w:keepNext w:val="0"/>
        <w:keepLines w:val="0"/>
        <w:pageBreakBefore w:val="0"/>
        <w:widowControl w:val="0"/>
        <w:numPr>
          <w:ilvl w:val="0"/>
          <w:numId w:val="0"/>
        </w:numPr>
        <w:kinsoku/>
        <w:wordWrap/>
        <w:overflowPunct/>
        <w:topLinePunct w:val="0"/>
        <w:autoSpaceDE/>
        <w:autoSpaceDN w:val="0"/>
        <w:bidi w:val="0"/>
        <w:adjustRightInd/>
        <w:snapToGrid/>
        <w:spacing w:line="360" w:lineRule="auto"/>
        <w:ind w:leftChars="0" w:firstLine="420" w:firstLineChars="20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lang w:val="en-US" w:eastAsia="zh-CN"/>
        </w:rPr>
        <w:t>2</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小学生</w:t>
      </w:r>
      <w:r>
        <w:rPr>
          <w:rFonts w:hint="eastAsia" w:ascii="宋体" w:hAnsi="宋体" w:eastAsia="宋体" w:cs="宋体"/>
          <w:b w:val="0"/>
          <w:bCs w:val="0"/>
          <w:color w:val="auto"/>
          <w:sz w:val="21"/>
          <w:szCs w:val="21"/>
          <w:highlight w:val="none"/>
          <w:lang w:val="en-US" w:eastAsia="zh-CN"/>
        </w:rPr>
        <w:t>短袖</w:t>
      </w:r>
      <w:r>
        <w:rPr>
          <w:rFonts w:hint="eastAsia" w:ascii="宋体" w:hAnsi="宋体" w:eastAsia="宋体" w:cs="宋体"/>
          <w:b w:val="0"/>
          <w:bCs w:val="0"/>
          <w:color w:val="auto"/>
          <w:sz w:val="21"/>
          <w:szCs w:val="21"/>
          <w:highlight w:val="none"/>
        </w:rPr>
        <w:t>衬衫套装</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lang w:val="en-US" w:eastAsia="zh-CN"/>
        </w:rPr>
        <w:t>提供</w:t>
      </w:r>
      <w:r>
        <w:rPr>
          <w:rFonts w:hint="eastAsia" w:ascii="宋体" w:hAnsi="宋体" w:eastAsia="宋体" w:cs="宋体"/>
          <w:b w:val="0"/>
          <w:bCs w:val="0"/>
          <w:color w:val="auto"/>
          <w:sz w:val="21"/>
          <w:szCs w:val="21"/>
          <w:highlight w:val="none"/>
        </w:rPr>
        <w:t>男式</w:t>
      </w:r>
      <w:r>
        <w:rPr>
          <w:rFonts w:hint="eastAsia" w:ascii="宋体" w:hAnsi="宋体" w:eastAsia="宋体" w:cs="宋体"/>
          <w:b w:val="0"/>
          <w:bCs w:val="0"/>
          <w:color w:val="auto"/>
          <w:sz w:val="21"/>
          <w:szCs w:val="21"/>
          <w:highlight w:val="none"/>
          <w:lang w:val="en-US" w:eastAsia="zh-CN"/>
        </w:rPr>
        <w:t>套装，</w:t>
      </w:r>
      <w:r>
        <w:rPr>
          <w:rFonts w:hint="eastAsia" w:ascii="宋体" w:hAnsi="宋体" w:eastAsia="宋体" w:cs="宋体"/>
          <w:b w:val="0"/>
          <w:bCs w:val="0"/>
          <w:color w:val="auto"/>
          <w:sz w:val="21"/>
          <w:szCs w:val="21"/>
          <w:highlight w:val="none"/>
        </w:rPr>
        <w:t>规格为140cm；</w:t>
      </w:r>
    </w:p>
    <w:p w14:paraId="1ACB99DA">
      <w:pPr>
        <w:keepNext w:val="0"/>
        <w:keepLines w:val="0"/>
        <w:pageBreakBefore w:val="0"/>
        <w:widowControl w:val="0"/>
        <w:numPr>
          <w:ilvl w:val="0"/>
          <w:numId w:val="0"/>
        </w:numPr>
        <w:kinsoku/>
        <w:wordWrap/>
        <w:overflowPunct/>
        <w:topLinePunct w:val="0"/>
        <w:autoSpaceDE/>
        <w:autoSpaceDN w:val="0"/>
        <w:bidi w:val="0"/>
        <w:adjustRightInd/>
        <w:snapToGrid/>
        <w:spacing w:line="360" w:lineRule="auto"/>
        <w:ind w:leftChars="0" w:firstLine="420" w:firstLineChars="20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lang w:val="en-US" w:eastAsia="zh-CN"/>
        </w:rPr>
        <w:t>3</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小学生</w:t>
      </w:r>
      <w:r>
        <w:rPr>
          <w:rFonts w:hint="eastAsia" w:ascii="宋体" w:hAnsi="宋体" w:eastAsia="宋体" w:cs="宋体"/>
          <w:b w:val="0"/>
          <w:bCs w:val="0"/>
          <w:color w:val="auto"/>
          <w:sz w:val="21"/>
          <w:szCs w:val="21"/>
          <w:highlight w:val="none"/>
          <w:lang w:val="en-US" w:eastAsia="zh-CN"/>
        </w:rPr>
        <w:t>长袖衬衫</w:t>
      </w:r>
      <w:r>
        <w:rPr>
          <w:rFonts w:hint="eastAsia" w:ascii="宋体" w:hAnsi="宋体" w:eastAsia="宋体" w:cs="宋体"/>
          <w:b w:val="0"/>
          <w:bCs w:val="0"/>
          <w:color w:val="auto"/>
          <w:sz w:val="21"/>
          <w:szCs w:val="21"/>
          <w:highlight w:val="none"/>
        </w:rPr>
        <w:t>套装</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lang w:val="en-US" w:eastAsia="zh-CN"/>
        </w:rPr>
        <w:t>提供</w:t>
      </w:r>
      <w:r>
        <w:rPr>
          <w:rFonts w:hint="eastAsia" w:ascii="宋体" w:hAnsi="宋体" w:eastAsia="宋体" w:cs="宋体"/>
          <w:b w:val="0"/>
          <w:bCs w:val="0"/>
          <w:color w:val="auto"/>
          <w:sz w:val="21"/>
          <w:szCs w:val="21"/>
          <w:highlight w:val="none"/>
        </w:rPr>
        <w:t>女式</w:t>
      </w:r>
      <w:r>
        <w:rPr>
          <w:rFonts w:hint="eastAsia" w:ascii="宋体" w:hAnsi="宋体" w:eastAsia="宋体" w:cs="宋体"/>
          <w:b w:val="0"/>
          <w:bCs w:val="0"/>
          <w:color w:val="auto"/>
          <w:sz w:val="21"/>
          <w:szCs w:val="21"/>
          <w:highlight w:val="none"/>
          <w:lang w:val="en-US" w:eastAsia="zh-CN"/>
        </w:rPr>
        <w:t>套装，</w:t>
      </w:r>
      <w:r>
        <w:rPr>
          <w:rFonts w:hint="eastAsia" w:ascii="宋体" w:hAnsi="宋体" w:eastAsia="宋体" w:cs="宋体"/>
          <w:b w:val="0"/>
          <w:bCs w:val="0"/>
          <w:color w:val="auto"/>
          <w:sz w:val="21"/>
          <w:szCs w:val="21"/>
          <w:highlight w:val="none"/>
        </w:rPr>
        <w:t>规格为140cm；</w:t>
      </w:r>
    </w:p>
    <w:p w14:paraId="584D40A8">
      <w:pPr>
        <w:keepNext w:val="0"/>
        <w:keepLines w:val="0"/>
        <w:pageBreakBefore w:val="0"/>
        <w:widowControl w:val="0"/>
        <w:numPr>
          <w:ilvl w:val="0"/>
          <w:numId w:val="0"/>
        </w:numPr>
        <w:kinsoku/>
        <w:wordWrap/>
        <w:overflowPunct/>
        <w:topLinePunct w:val="0"/>
        <w:autoSpaceDE/>
        <w:autoSpaceDN w:val="0"/>
        <w:bidi w:val="0"/>
        <w:adjustRightInd/>
        <w:snapToGrid/>
        <w:spacing w:line="360" w:lineRule="auto"/>
        <w:ind w:leftChars="0" w:firstLine="420" w:firstLineChars="20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rPr>
        <w:t>小学生</w:t>
      </w:r>
      <w:r>
        <w:rPr>
          <w:rFonts w:hint="eastAsia" w:ascii="宋体" w:hAnsi="宋体" w:eastAsia="宋体" w:cs="宋体"/>
          <w:b w:val="0"/>
          <w:bCs w:val="0"/>
          <w:color w:val="auto"/>
          <w:sz w:val="21"/>
          <w:szCs w:val="21"/>
          <w:highlight w:val="none"/>
          <w:lang w:val="en-US" w:eastAsia="zh-CN"/>
        </w:rPr>
        <w:t>西服</w:t>
      </w:r>
      <w:r>
        <w:rPr>
          <w:rFonts w:hint="eastAsia" w:ascii="宋体" w:hAnsi="宋体" w:eastAsia="宋体" w:cs="宋体"/>
          <w:b w:val="0"/>
          <w:bCs w:val="0"/>
          <w:color w:val="auto"/>
          <w:sz w:val="21"/>
          <w:szCs w:val="21"/>
          <w:highlight w:val="none"/>
        </w:rPr>
        <w:t>套装</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lang w:val="en-US" w:eastAsia="zh-CN"/>
        </w:rPr>
        <w:t>提供女式上衣，</w:t>
      </w:r>
      <w:r>
        <w:rPr>
          <w:rFonts w:hint="eastAsia" w:ascii="宋体" w:hAnsi="宋体" w:eastAsia="宋体" w:cs="宋体"/>
          <w:b w:val="0"/>
          <w:bCs w:val="0"/>
          <w:color w:val="auto"/>
          <w:sz w:val="21"/>
          <w:szCs w:val="21"/>
          <w:highlight w:val="none"/>
        </w:rPr>
        <w:t>规格</w:t>
      </w:r>
      <w:r>
        <w:rPr>
          <w:rFonts w:hint="eastAsia" w:ascii="宋体" w:hAnsi="宋体" w:eastAsia="宋体" w:cs="宋体"/>
          <w:b w:val="0"/>
          <w:bCs w:val="0"/>
          <w:color w:val="auto"/>
          <w:sz w:val="21"/>
          <w:szCs w:val="21"/>
          <w:highlight w:val="none"/>
          <w:lang w:val="en-US" w:eastAsia="zh-CN"/>
        </w:rPr>
        <w:t>为</w:t>
      </w:r>
      <w:r>
        <w:rPr>
          <w:rFonts w:hint="eastAsia" w:ascii="宋体" w:hAnsi="宋体" w:eastAsia="宋体" w:cs="宋体"/>
          <w:b w:val="0"/>
          <w:bCs w:val="0"/>
          <w:color w:val="auto"/>
          <w:sz w:val="21"/>
          <w:szCs w:val="21"/>
          <w:highlight w:val="none"/>
        </w:rPr>
        <w:t>140cm；</w:t>
      </w:r>
    </w:p>
    <w:p w14:paraId="569F7864">
      <w:pPr>
        <w:keepNext w:val="0"/>
        <w:keepLines w:val="0"/>
        <w:pageBreakBefore w:val="0"/>
        <w:widowControl w:val="0"/>
        <w:numPr>
          <w:ilvl w:val="0"/>
          <w:numId w:val="0"/>
        </w:numPr>
        <w:kinsoku/>
        <w:wordWrap/>
        <w:overflowPunct/>
        <w:topLinePunct w:val="0"/>
        <w:autoSpaceDE/>
        <w:autoSpaceDN w:val="0"/>
        <w:bidi w:val="0"/>
        <w:adjustRightInd/>
        <w:snapToGrid/>
        <w:spacing w:line="360" w:lineRule="auto"/>
        <w:ind w:leftChars="0" w:firstLine="420" w:firstLineChars="20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lang w:val="en-US" w:eastAsia="zh-CN"/>
        </w:rPr>
        <w:t>5</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小学生春秋</w:t>
      </w:r>
      <w:r>
        <w:rPr>
          <w:rFonts w:hint="eastAsia" w:ascii="宋体" w:hAnsi="宋体" w:eastAsia="宋体" w:cs="宋体"/>
          <w:b w:val="0"/>
          <w:bCs w:val="0"/>
          <w:color w:val="auto"/>
          <w:sz w:val="21"/>
          <w:szCs w:val="21"/>
          <w:highlight w:val="none"/>
          <w:lang w:val="en-US" w:eastAsia="zh-CN"/>
        </w:rPr>
        <w:t>运动</w:t>
      </w:r>
      <w:r>
        <w:rPr>
          <w:rFonts w:hint="eastAsia" w:ascii="宋体" w:hAnsi="宋体" w:eastAsia="宋体" w:cs="宋体"/>
          <w:b w:val="0"/>
          <w:bCs w:val="0"/>
          <w:color w:val="auto"/>
          <w:sz w:val="21"/>
          <w:szCs w:val="21"/>
          <w:highlight w:val="none"/>
        </w:rPr>
        <w:t>套装</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lang w:val="en-US" w:eastAsia="zh-CN"/>
        </w:rPr>
        <w:t>提供女式套装，</w:t>
      </w:r>
      <w:r>
        <w:rPr>
          <w:rFonts w:hint="eastAsia" w:ascii="宋体" w:hAnsi="宋体" w:eastAsia="宋体" w:cs="宋体"/>
          <w:b w:val="0"/>
          <w:bCs w:val="0"/>
          <w:color w:val="auto"/>
          <w:sz w:val="21"/>
          <w:szCs w:val="21"/>
          <w:highlight w:val="none"/>
        </w:rPr>
        <w:t>规格</w:t>
      </w:r>
      <w:r>
        <w:rPr>
          <w:rFonts w:hint="eastAsia" w:ascii="宋体" w:hAnsi="宋体" w:eastAsia="宋体" w:cs="宋体"/>
          <w:b w:val="0"/>
          <w:bCs w:val="0"/>
          <w:color w:val="auto"/>
          <w:sz w:val="21"/>
          <w:szCs w:val="21"/>
          <w:highlight w:val="none"/>
          <w:lang w:val="en-US" w:eastAsia="zh-CN"/>
        </w:rPr>
        <w:t>为</w:t>
      </w:r>
      <w:r>
        <w:rPr>
          <w:rFonts w:hint="eastAsia" w:ascii="宋体" w:hAnsi="宋体" w:eastAsia="宋体" w:cs="宋体"/>
          <w:b w:val="0"/>
          <w:bCs w:val="0"/>
          <w:color w:val="auto"/>
          <w:sz w:val="21"/>
          <w:szCs w:val="21"/>
          <w:highlight w:val="none"/>
        </w:rPr>
        <w:t>140cm；</w:t>
      </w:r>
    </w:p>
    <w:p w14:paraId="60352030">
      <w:pPr>
        <w:keepNext w:val="0"/>
        <w:keepLines w:val="0"/>
        <w:pageBreakBefore w:val="0"/>
        <w:widowControl w:val="0"/>
        <w:numPr>
          <w:ilvl w:val="0"/>
          <w:numId w:val="0"/>
        </w:numPr>
        <w:kinsoku/>
        <w:wordWrap/>
        <w:overflowPunct/>
        <w:topLinePunct w:val="0"/>
        <w:autoSpaceDE/>
        <w:autoSpaceDN w:val="0"/>
        <w:bidi w:val="0"/>
        <w:adjustRightInd/>
        <w:snapToGrid/>
        <w:spacing w:line="360" w:lineRule="auto"/>
        <w:ind w:leftChars="0" w:firstLine="420" w:firstLineChars="20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lang w:val="en-US" w:eastAsia="zh-CN"/>
        </w:rPr>
        <w:t>6</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小学生</w:t>
      </w:r>
      <w:r>
        <w:rPr>
          <w:rFonts w:hint="eastAsia" w:ascii="宋体" w:hAnsi="宋体" w:eastAsia="宋体" w:cs="宋体"/>
          <w:b w:val="0"/>
          <w:bCs w:val="0"/>
          <w:color w:val="auto"/>
          <w:sz w:val="21"/>
          <w:szCs w:val="21"/>
          <w:highlight w:val="none"/>
          <w:lang w:val="en-US" w:eastAsia="zh-CN"/>
        </w:rPr>
        <w:t>冬季</w:t>
      </w:r>
      <w:r>
        <w:rPr>
          <w:rFonts w:hint="eastAsia" w:ascii="宋体" w:hAnsi="宋体" w:eastAsia="宋体" w:cs="宋体"/>
          <w:b w:val="0"/>
          <w:bCs w:val="0"/>
          <w:color w:val="auto"/>
          <w:sz w:val="21"/>
          <w:szCs w:val="21"/>
          <w:highlight w:val="none"/>
        </w:rPr>
        <w:t>套装</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lang w:val="en-US" w:eastAsia="zh-CN"/>
        </w:rPr>
        <w:t>提供男式套装，</w:t>
      </w:r>
      <w:r>
        <w:rPr>
          <w:rFonts w:hint="eastAsia" w:ascii="宋体" w:hAnsi="宋体" w:eastAsia="宋体" w:cs="宋体"/>
          <w:b w:val="0"/>
          <w:bCs w:val="0"/>
          <w:color w:val="auto"/>
          <w:sz w:val="21"/>
          <w:szCs w:val="21"/>
          <w:highlight w:val="none"/>
        </w:rPr>
        <w:t>规格为140cm；</w:t>
      </w:r>
    </w:p>
    <w:p w14:paraId="19B70866">
      <w:pPr>
        <w:keepNext w:val="0"/>
        <w:keepLines w:val="0"/>
        <w:pageBreakBefore w:val="0"/>
        <w:widowControl w:val="0"/>
        <w:tabs>
          <w:tab w:val="left" w:pos="105"/>
          <w:tab w:val="left" w:pos="735"/>
          <w:tab w:val="left" w:pos="945"/>
          <w:tab w:val="left" w:pos="3360"/>
        </w:tabs>
        <w:kinsoku/>
        <w:wordWrap/>
        <w:overflowPunct/>
        <w:topLinePunct w:val="0"/>
        <w:autoSpaceDE/>
        <w:bidi w:val="0"/>
        <w:adjustRightInd/>
        <w:snapToGrid/>
        <w:spacing w:line="360" w:lineRule="auto"/>
        <w:ind w:firstLine="420" w:firstLineChars="200"/>
        <w:rPr>
          <w:rFonts w:hint="eastAsia" w:ascii="宋体" w:hAnsi="宋体" w:eastAsia="宋体" w:cs="宋体"/>
          <w:bCs/>
          <w:color w:val="auto"/>
          <w:sz w:val="21"/>
          <w:szCs w:val="21"/>
          <w:highlight w:val="none"/>
        </w:rPr>
      </w:pPr>
      <w:r>
        <w:rPr>
          <w:rFonts w:hint="eastAsia" w:ascii="宋体" w:hAnsi="宋体" w:eastAsia="宋体" w:cs="宋体"/>
          <w:color w:val="auto"/>
          <w:sz w:val="21"/>
          <w:szCs w:val="21"/>
          <w:highlight w:val="none"/>
        </w:rPr>
        <w:t>3、</w:t>
      </w:r>
      <w:r>
        <w:rPr>
          <w:rFonts w:hint="eastAsia" w:ascii="宋体" w:hAnsi="宋体" w:eastAsia="宋体" w:cs="宋体"/>
          <w:color w:val="auto"/>
          <w:sz w:val="21"/>
          <w:szCs w:val="21"/>
          <w:highlight w:val="none"/>
          <w:lang w:eastAsia="zh-CN"/>
        </w:rPr>
        <w:t>投标人在开标当天需自备</w:t>
      </w:r>
      <w:r>
        <w:rPr>
          <w:rFonts w:hint="eastAsia" w:ascii="宋体" w:hAnsi="宋体" w:eastAsia="宋体" w:cs="宋体"/>
          <w:color w:val="auto"/>
          <w:sz w:val="21"/>
          <w:szCs w:val="21"/>
          <w:highlight w:val="none"/>
          <w:lang w:val="en-US" w:eastAsia="zh-CN"/>
        </w:rPr>
        <w:t>衣架</w:t>
      </w:r>
      <w:r>
        <w:rPr>
          <w:rFonts w:hint="eastAsia" w:ascii="宋体" w:hAnsi="宋体" w:eastAsia="宋体" w:cs="宋体"/>
          <w:color w:val="auto"/>
          <w:sz w:val="21"/>
          <w:szCs w:val="21"/>
          <w:highlight w:val="none"/>
          <w:lang w:eastAsia="zh-CN"/>
        </w:rPr>
        <w:t>和</w:t>
      </w:r>
      <w:r>
        <w:rPr>
          <w:rFonts w:hint="eastAsia" w:ascii="宋体" w:hAnsi="宋体" w:eastAsia="宋体" w:cs="宋体"/>
          <w:color w:val="auto"/>
          <w:sz w:val="21"/>
          <w:szCs w:val="21"/>
          <w:highlight w:val="none"/>
          <w:lang w:val="en-US" w:eastAsia="zh-CN"/>
        </w:rPr>
        <w:t>龙门架</w:t>
      </w:r>
      <w:r>
        <w:rPr>
          <w:rFonts w:hint="eastAsia" w:ascii="宋体" w:hAnsi="宋体" w:eastAsia="宋体" w:cs="宋体"/>
          <w:color w:val="auto"/>
          <w:sz w:val="21"/>
          <w:szCs w:val="21"/>
          <w:highlight w:val="none"/>
        </w:rPr>
        <w:t>。</w:t>
      </w:r>
      <w:r>
        <w:rPr>
          <w:rFonts w:hint="eastAsia" w:ascii="宋体" w:hAnsi="宋体" w:eastAsia="宋体" w:cs="宋体"/>
          <w:bCs/>
          <w:color w:val="auto"/>
          <w:sz w:val="21"/>
          <w:szCs w:val="21"/>
          <w:highlight w:val="none"/>
        </w:rPr>
        <w:t>样衣</w:t>
      </w:r>
      <w:r>
        <w:rPr>
          <w:rFonts w:hint="eastAsia" w:ascii="宋体" w:hAnsi="宋体" w:eastAsia="宋体" w:cs="宋体"/>
          <w:bCs/>
          <w:color w:val="auto"/>
          <w:sz w:val="21"/>
          <w:szCs w:val="21"/>
          <w:highlight w:val="none"/>
          <w:lang w:val="en-US" w:eastAsia="zh-CN"/>
        </w:rPr>
        <w:t>需体现</w:t>
      </w:r>
      <w:r>
        <w:rPr>
          <w:rFonts w:hint="eastAsia" w:ascii="宋体" w:hAnsi="宋体" w:eastAsia="宋体" w:cs="宋体"/>
          <w:bCs/>
          <w:color w:val="auto"/>
          <w:sz w:val="21"/>
          <w:szCs w:val="21"/>
          <w:highlight w:val="none"/>
        </w:rPr>
        <w:t>投标单位名称、商标、logo等信息；其他标签须按国家成品出厂相关要求执行，否则酌情扣分。</w:t>
      </w:r>
    </w:p>
    <w:p w14:paraId="7F7DDE94">
      <w:pPr>
        <w:keepNext w:val="0"/>
        <w:keepLines w:val="0"/>
        <w:pageBreakBefore w:val="0"/>
        <w:widowControl w:val="0"/>
        <w:tabs>
          <w:tab w:val="left" w:pos="105"/>
          <w:tab w:val="left" w:pos="735"/>
          <w:tab w:val="left" w:pos="945"/>
          <w:tab w:val="left" w:pos="3360"/>
        </w:tabs>
        <w:kinsoku/>
        <w:wordWrap/>
        <w:overflowPunct/>
        <w:topLinePunct w:val="0"/>
        <w:autoSpaceDE/>
        <w:bidi w:val="0"/>
        <w:adjustRightInd/>
        <w:snapToGrid/>
        <w:spacing w:line="360" w:lineRule="auto"/>
        <w:ind w:firstLine="420" w:firstLineChars="200"/>
        <w:rPr>
          <w:rFonts w:hint="eastAsia" w:ascii="宋体" w:hAnsi="宋体" w:eastAsia="宋体" w:cs="宋体"/>
          <w:b/>
          <w:bCs/>
          <w:color w:val="auto"/>
          <w:sz w:val="21"/>
          <w:szCs w:val="21"/>
          <w:highlight w:val="none"/>
          <w:lang w:val="en-US" w:eastAsia="zh-CN"/>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评标结束后，</w:t>
      </w:r>
      <w:r>
        <w:rPr>
          <w:rFonts w:hint="eastAsia" w:ascii="宋体" w:hAnsi="宋体" w:eastAsia="宋体" w:cs="宋体"/>
          <w:color w:val="auto"/>
          <w:sz w:val="21"/>
          <w:szCs w:val="21"/>
          <w:highlight w:val="none"/>
          <w:lang w:val="en-US" w:eastAsia="zh-CN"/>
        </w:rPr>
        <w:t>采购代理人</w:t>
      </w:r>
      <w:r>
        <w:rPr>
          <w:rFonts w:hint="eastAsia" w:ascii="宋体" w:hAnsi="宋体" w:eastAsia="宋体" w:cs="宋体"/>
          <w:color w:val="auto"/>
          <w:sz w:val="21"/>
          <w:szCs w:val="21"/>
          <w:highlight w:val="none"/>
        </w:rPr>
        <w:t>对中标人的样衣进行封样，并交由</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人保存。</w:t>
      </w:r>
    </w:p>
    <w:bookmarkEnd w:id="2"/>
    <w:p w14:paraId="05CF2F0B">
      <w:pPr>
        <w:rPr>
          <w:color w:val="auto"/>
          <w:highlight w:val="none"/>
        </w:rPr>
      </w:pPr>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D23282">
    <w:pPr>
      <w:pStyle w:val="1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F7BFA24">
                          <w:pPr>
                            <w:pStyle w:val="1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3F7BFA24">
                    <w:pPr>
                      <w:pStyle w:val="16"/>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2C1D61">
    <w:pPr>
      <w:pStyle w:val="17"/>
      <w:pBdr>
        <w:top w:val="none" w:color="auto" w:sz="0" w:space="0"/>
        <w:left w:val="none" w:color="auto" w:sz="0" w:space="0"/>
        <w:bottom w:val="none" w:color="auto" w:sz="0" w:space="1"/>
        <w:right w:val="none" w:color="auto" w:sz="0" w:space="0"/>
        <w:between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91260C3"/>
    <w:multiLevelType w:val="singleLevel"/>
    <w:tmpl w:val="191260C3"/>
    <w:lvl w:ilvl="0" w:tentative="0">
      <w:start w:val="3"/>
      <w:numFmt w:val="chineseCounting"/>
      <w:suff w:val="nothing"/>
      <w:lvlText w:val="%1、"/>
      <w:lvlJc w:val="left"/>
      <w:rPr>
        <w:rFonts w:hint="eastAsia"/>
      </w:rPr>
    </w:lvl>
  </w:abstractNum>
  <w:abstractNum w:abstractNumId="1">
    <w:nsid w:val="5D5F5BF2"/>
    <w:multiLevelType w:val="singleLevel"/>
    <w:tmpl w:val="5D5F5BF2"/>
    <w:lvl w:ilvl="0" w:tentative="0">
      <w:start w:val="1"/>
      <w:numFmt w:val="decimal"/>
      <w:pStyle w:val="5"/>
      <w:lvlText w:val="%1."/>
      <w:lvlJc w:val="left"/>
      <w:pPr>
        <w:tabs>
          <w:tab w:val="left" w:pos="360"/>
        </w:tabs>
        <w:ind w:left="36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YzYTlhZmU0YjYzYzIzMjhlZTgyNDAyODAxZjRkYTIifQ=="/>
    <w:docVar w:name="KSO_WPS_MARK_KEY" w:val="0f511c37-11d4-4eb3-8990-f3b665ae9334"/>
  </w:docVars>
  <w:rsids>
    <w:rsidRoot w:val="00B26734"/>
    <w:rsid w:val="0000443E"/>
    <w:rsid w:val="00014693"/>
    <w:rsid w:val="00023AE7"/>
    <w:rsid w:val="000C6835"/>
    <w:rsid w:val="00154AC4"/>
    <w:rsid w:val="00281E5D"/>
    <w:rsid w:val="00281F07"/>
    <w:rsid w:val="002F60A1"/>
    <w:rsid w:val="003E76C6"/>
    <w:rsid w:val="00403E55"/>
    <w:rsid w:val="00410CA3"/>
    <w:rsid w:val="00413C5E"/>
    <w:rsid w:val="004221F2"/>
    <w:rsid w:val="004812CE"/>
    <w:rsid w:val="004A6349"/>
    <w:rsid w:val="004F0021"/>
    <w:rsid w:val="004F2891"/>
    <w:rsid w:val="004F72AB"/>
    <w:rsid w:val="006543FE"/>
    <w:rsid w:val="00655EAA"/>
    <w:rsid w:val="006C07A6"/>
    <w:rsid w:val="00772BE6"/>
    <w:rsid w:val="00794801"/>
    <w:rsid w:val="007D1F5C"/>
    <w:rsid w:val="00852622"/>
    <w:rsid w:val="0087223A"/>
    <w:rsid w:val="008B174B"/>
    <w:rsid w:val="008E568C"/>
    <w:rsid w:val="00941B81"/>
    <w:rsid w:val="00967497"/>
    <w:rsid w:val="00971DE4"/>
    <w:rsid w:val="00991D76"/>
    <w:rsid w:val="00A076D8"/>
    <w:rsid w:val="00AD5ADE"/>
    <w:rsid w:val="00AE6DD7"/>
    <w:rsid w:val="00B26734"/>
    <w:rsid w:val="00B43EA8"/>
    <w:rsid w:val="00BA4C48"/>
    <w:rsid w:val="00BB2C36"/>
    <w:rsid w:val="00C05503"/>
    <w:rsid w:val="00C912F7"/>
    <w:rsid w:val="00CA55D6"/>
    <w:rsid w:val="00D05B22"/>
    <w:rsid w:val="00D313A0"/>
    <w:rsid w:val="00D87494"/>
    <w:rsid w:val="00DC7DC0"/>
    <w:rsid w:val="00DE6E49"/>
    <w:rsid w:val="00E851D7"/>
    <w:rsid w:val="00EB0C75"/>
    <w:rsid w:val="00EF082E"/>
    <w:rsid w:val="00F61129"/>
    <w:rsid w:val="02B22993"/>
    <w:rsid w:val="02F04A8C"/>
    <w:rsid w:val="03764359"/>
    <w:rsid w:val="03F83342"/>
    <w:rsid w:val="057B6791"/>
    <w:rsid w:val="05B752EA"/>
    <w:rsid w:val="06041703"/>
    <w:rsid w:val="065E05F4"/>
    <w:rsid w:val="073D5962"/>
    <w:rsid w:val="0759688A"/>
    <w:rsid w:val="08513412"/>
    <w:rsid w:val="08670982"/>
    <w:rsid w:val="086D3FB5"/>
    <w:rsid w:val="09011C96"/>
    <w:rsid w:val="0A883A89"/>
    <w:rsid w:val="0AF51FB5"/>
    <w:rsid w:val="0BE5308B"/>
    <w:rsid w:val="0C6913ED"/>
    <w:rsid w:val="0D6775E1"/>
    <w:rsid w:val="0D720B6E"/>
    <w:rsid w:val="0DC2579A"/>
    <w:rsid w:val="0ED44893"/>
    <w:rsid w:val="109326F2"/>
    <w:rsid w:val="118E37F0"/>
    <w:rsid w:val="11DE6629"/>
    <w:rsid w:val="123C0E8D"/>
    <w:rsid w:val="13F51DE7"/>
    <w:rsid w:val="14EA03F0"/>
    <w:rsid w:val="14F926F4"/>
    <w:rsid w:val="15F31031"/>
    <w:rsid w:val="16662B6B"/>
    <w:rsid w:val="17365A17"/>
    <w:rsid w:val="17492C18"/>
    <w:rsid w:val="17AE1C6E"/>
    <w:rsid w:val="18522149"/>
    <w:rsid w:val="18747943"/>
    <w:rsid w:val="1A8A7FC3"/>
    <w:rsid w:val="1ABD372F"/>
    <w:rsid w:val="1C2F2052"/>
    <w:rsid w:val="1CAA2427"/>
    <w:rsid w:val="1EED24AB"/>
    <w:rsid w:val="1F135662"/>
    <w:rsid w:val="1F7A4DF3"/>
    <w:rsid w:val="1FAD4807"/>
    <w:rsid w:val="1FE12A7A"/>
    <w:rsid w:val="211F7986"/>
    <w:rsid w:val="21615998"/>
    <w:rsid w:val="22D45E02"/>
    <w:rsid w:val="24007416"/>
    <w:rsid w:val="242B5451"/>
    <w:rsid w:val="249473FB"/>
    <w:rsid w:val="24A361D8"/>
    <w:rsid w:val="25937B5B"/>
    <w:rsid w:val="266D0C55"/>
    <w:rsid w:val="26EB3E67"/>
    <w:rsid w:val="275814FC"/>
    <w:rsid w:val="28C20125"/>
    <w:rsid w:val="298B3540"/>
    <w:rsid w:val="2B9122DE"/>
    <w:rsid w:val="2CF918BB"/>
    <w:rsid w:val="2DB44EC5"/>
    <w:rsid w:val="2EBC05C2"/>
    <w:rsid w:val="2EBD429E"/>
    <w:rsid w:val="2EBE07DF"/>
    <w:rsid w:val="2ED63796"/>
    <w:rsid w:val="2EF20132"/>
    <w:rsid w:val="2F982317"/>
    <w:rsid w:val="317335C4"/>
    <w:rsid w:val="31E60A26"/>
    <w:rsid w:val="33BF1FB0"/>
    <w:rsid w:val="33E809CF"/>
    <w:rsid w:val="34F463B5"/>
    <w:rsid w:val="353E31BA"/>
    <w:rsid w:val="363177A4"/>
    <w:rsid w:val="36D0414F"/>
    <w:rsid w:val="37517D16"/>
    <w:rsid w:val="37611461"/>
    <w:rsid w:val="3926161A"/>
    <w:rsid w:val="3A6A35C8"/>
    <w:rsid w:val="3ADD2109"/>
    <w:rsid w:val="3B0C1EE1"/>
    <w:rsid w:val="3BDD24FB"/>
    <w:rsid w:val="3E2E4375"/>
    <w:rsid w:val="3F4F4904"/>
    <w:rsid w:val="3F884D89"/>
    <w:rsid w:val="415B355F"/>
    <w:rsid w:val="41E92481"/>
    <w:rsid w:val="41EE625C"/>
    <w:rsid w:val="43016313"/>
    <w:rsid w:val="43366709"/>
    <w:rsid w:val="437D25BE"/>
    <w:rsid w:val="456C2ADA"/>
    <w:rsid w:val="464B5D36"/>
    <w:rsid w:val="47264693"/>
    <w:rsid w:val="47D64188"/>
    <w:rsid w:val="4B6F3AAB"/>
    <w:rsid w:val="4C835FA8"/>
    <w:rsid w:val="4DB72B71"/>
    <w:rsid w:val="4E237FC3"/>
    <w:rsid w:val="4E6D3073"/>
    <w:rsid w:val="4EFA7495"/>
    <w:rsid w:val="50B6294E"/>
    <w:rsid w:val="50D55AE0"/>
    <w:rsid w:val="52CF6267"/>
    <w:rsid w:val="533062AC"/>
    <w:rsid w:val="54B83DB1"/>
    <w:rsid w:val="55334AEE"/>
    <w:rsid w:val="56573D67"/>
    <w:rsid w:val="56BE555E"/>
    <w:rsid w:val="58B6286F"/>
    <w:rsid w:val="58BB1D65"/>
    <w:rsid w:val="58F042DF"/>
    <w:rsid w:val="5A216BAD"/>
    <w:rsid w:val="5AF947C9"/>
    <w:rsid w:val="5B27577D"/>
    <w:rsid w:val="5B83208D"/>
    <w:rsid w:val="5C0056E3"/>
    <w:rsid w:val="5C007491"/>
    <w:rsid w:val="5C160FC6"/>
    <w:rsid w:val="5C53173D"/>
    <w:rsid w:val="5C8544D7"/>
    <w:rsid w:val="5C9762F4"/>
    <w:rsid w:val="5E0E2BEE"/>
    <w:rsid w:val="5E39312E"/>
    <w:rsid w:val="607D5D3B"/>
    <w:rsid w:val="621609DF"/>
    <w:rsid w:val="62495C4C"/>
    <w:rsid w:val="62B21667"/>
    <w:rsid w:val="63481B03"/>
    <w:rsid w:val="63492F5C"/>
    <w:rsid w:val="63633469"/>
    <w:rsid w:val="63FE4BFE"/>
    <w:rsid w:val="64526E1B"/>
    <w:rsid w:val="674A015A"/>
    <w:rsid w:val="68375A4D"/>
    <w:rsid w:val="69E505C0"/>
    <w:rsid w:val="6A7763E3"/>
    <w:rsid w:val="6B081BD7"/>
    <w:rsid w:val="6BBE2717"/>
    <w:rsid w:val="6C336193"/>
    <w:rsid w:val="6CA84607"/>
    <w:rsid w:val="6D017EA8"/>
    <w:rsid w:val="6E424429"/>
    <w:rsid w:val="6E6B7334"/>
    <w:rsid w:val="6E9D68C6"/>
    <w:rsid w:val="6EE57ED5"/>
    <w:rsid w:val="6F245207"/>
    <w:rsid w:val="6F34767C"/>
    <w:rsid w:val="72842772"/>
    <w:rsid w:val="729D2C14"/>
    <w:rsid w:val="73A56E44"/>
    <w:rsid w:val="73AF381F"/>
    <w:rsid w:val="74327D4A"/>
    <w:rsid w:val="7459170C"/>
    <w:rsid w:val="763174AC"/>
    <w:rsid w:val="76C75F30"/>
    <w:rsid w:val="77456B49"/>
    <w:rsid w:val="778712FB"/>
    <w:rsid w:val="77A06E95"/>
    <w:rsid w:val="78594968"/>
    <w:rsid w:val="78E9145C"/>
    <w:rsid w:val="79751B66"/>
    <w:rsid w:val="79B60840"/>
    <w:rsid w:val="7A4465B7"/>
    <w:rsid w:val="7A7D567C"/>
    <w:rsid w:val="7B9E4617"/>
    <w:rsid w:val="7C6778EA"/>
    <w:rsid w:val="7C7B5924"/>
    <w:rsid w:val="7CEB0C7B"/>
    <w:rsid w:val="7D52151B"/>
    <w:rsid w:val="7E343E4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qFormat="1"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line="576" w:lineRule="auto"/>
      <w:outlineLvl w:val="0"/>
    </w:pPr>
    <w:rPr>
      <w:b/>
      <w:bCs/>
      <w:kern w:val="44"/>
      <w:sz w:val="44"/>
      <w:szCs w:val="44"/>
    </w:rPr>
  </w:style>
  <w:style w:type="paragraph" w:styleId="4">
    <w:name w:val="heading 2"/>
    <w:next w:val="1"/>
    <w:qFormat/>
    <w:uiPriority w:val="0"/>
    <w:pPr>
      <w:keepNext/>
      <w:keepLines/>
      <w:widowControl w:val="0"/>
      <w:spacing w:before="260" w:beforeLines="0" w:after="260" w:afterLines="0" w:line="413" w:lineRule="auto"/>
      <w:jc w:val="both"/>
      <w:outlineLvl w:val="1"/>
    </w:pPr>
    <w:rPr>
      <w:rFonts w:ascii="Arial" w:hAnsi="Arial" w:eastAsia="黑体" w:cs="Times New Roman"/>
      <w:b/>
      <w:bCs/>
      <w:kern w:val="2"/>
      <w:sz w:val="32"/>
      <w:szCs w:val="32"/>
      <w:lang w:val="en-US" w:eastAsia="zh-CN" w:bidi="ar-SA"/>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2">
    <w:name w:val="toc 1"/>
    <w:basedOn w:val="1"/>
    <w:next w:val="1"/>
    <w:qFormat/>
    <w:uiPriority w:val="39"/>
  </w:style>
  <w:style w:type="paragraph" w:styleId="5">
    <w:name w:val="List Number"/>
    <w:basedOn w:val="1"/>
    <w:qFormat/>
    <w:uiPriority w:val="0"/>
    <w:pPr>
      <w:numPr>
        <w:ilvl w:val="0"/>
        <w:numId w:val="1"/>
      </w:numPr>
    </w:pPr>
  </w:style>
  <w:style w:type="paragraph" w:styleId="6">
    <w:name w:val="toa heading"/>
    <w:basedOn w:val="1"/>
    <w:next w:val="1"/>
    <w:qFormat/>
    <w:uiPriority w:val="0"/>
    <w:pPr>
      <w:spacing w:before="120"/>
    </w:pPr>
    <w:rPr>
      <w:rFonts w:ascii="Arial" w:hAnsi="Arial"/>
      <w:sz w:val="24"/>
    </w:rPr>
  </w:style>
  <w:style w:type="paragraph" w:styleId="7">
    <w:name w:val="annotation text"/>
    <w:basedOn w:val="1"/>
    <w:qFormat/>
    <w:uiPriority w:val="0"/>
    <w:pPr>
      <w:jc w:val="left"/>
    </w:pPr>
  </w:style>
  <w:style w:type="paragraph" w:styleId="8">
    <w:name w:val="Body Text"/>
    <w:basedOn w:val="1"/>
    <w:next w:val="9"/>
    <w:qFormat/>
    <w:uiPriority w:val="0"/>
    <w:pPr>
      <w:spacing w:after="120"/>
    </w:pPr>
    <w:rPr>
      <w:kern w:val="0"/>
      <w:sz w:val="28"/>
    </w:rPr>
  </w:style>
  <w:style w:type="paragraph" w:styleId="9">
    <w:name w:val="Body Text First Indent"/>
    <w:basedOn w:val="8"/>
    <w:next w:val="10"/>
    <w:unhideWhenUsed/>
    <w:qFormat/>
    <w:uiPriority w:val="99"/>
    <w:pPr>
      <w:ind w:firstLine="420" w:firstLineChars="100"/>
    </w:pPr>
    <w:rPr>
      <w:sz w:val="21"/>
    </w:rPr>
  </w:style>
  <w:style w:type="paragraph" w:styleId="10">
    <w:name w:val="toc 6"/>
    <w:basedOn w:val="1"/>
    <w:next w:val="1"/>
    <w:qFormat/>
    <w:uiPriority w:val="0"/>
    <w:pPr>
      <w:ind w:left="1050"/>
      <w:jc w:val="left"/>
    </w:pPr>
    <w:rPr>
      <w:rFonts w:ascii="Calibri" w:hAnsi="Calibri" w:cs="Calibri"/>
      <w:sz w:val="18"/>
      <w:szCs w:val="18"/>
    </w:rPr>
  </w:style>
  <w:style w:type="paragraph" w:styleId="11">
    <w:name w:val="Body Text Indent"/>
    <w:basedOn w:val="1"/>
    <w:next w:val="1"/>
    <w:qFormat/>
    <w:uiPriority w:val="0"/>
    <w:pPr>
      <w:spacing w:line="200" w:lineRule="exact"/>
      <w:ind w:firstLine="301"/>
    </w:pPr>
    <w:rPr>
      <w:rFonts w:ascii="宋体" w:hAnsi="Courier New"/>
      <w:spacing w:val="-4"/>
      <w:sz w:val="18"/>
      <w:szCs w:val="20"/>
    </w:rPr>
  </w:style>
  <w:style w:type="paragraph" w:styleId="12">
    <w:name w:val="List 2"/>
    <w:basedOn w:val="1"/>
    <w:qFormat/>
    <w:uiPriority w:val="0"/>
    <w:pPr>
      <w:ind w:left="100" w:leftChars="200" w:hanging="200" w:hangingChars="200"/>
    </w:pPr>
    <w:rPr>
      <w:sz w:val="28"/>
    </w:rPr>
  </w:style>
  <w:style w:type="paragraph" w:styleId="13">
    <w:name w:val="Block Text"/>
    <w:next w:val="1"/>
    <w:qFormat/>
    <w:uiPriority w:val="0"/>
    <w:pPr>
      <w:widowControl w:val="0"/>
      <w:spacing w:line="420" w:lineRule="atLeast"/>
      <w:ind w:left="-105" w:leftChars="-50" w:right="3" w:firstLine="419" w:firstLineChars="169"/>
      <w:jc w:val="both"/>
    </w:pPr>
    <w:rPr>
      <w:rFonts w:ascii="宋体" w:hAnsi="宋体" w:eastAsia="宋体" w:cs="Times New Roman"/>
      <w:spacing w:val="4"/>
      <w:kern w:val="2"/>
      <w:sz w:val="24"/>
      <w:szCs w:val="20"/>
      <w:lang w:val="en-US" w:eastAsia="zh-CN" w:bidi="ar-SA"/>
    </w:rPr>
  </w:style>
  <w:style w:type="paragraph" w:styleId="14">
    <w:name w:val="Plain Text"/>
    <w:basedOn w:val="1"/>
    <w:next w:val="8"/>
    <w:qFormat/>
    <w:uiPriority w:val="0"/>
    <w:pPr>
      <w:spacing w:beforeLines="50" w:afterLines="50" w:line="400" w:lineRule="exact"/>
    </w:pPr>
    <w:rPr>
      <w:rFonts w:ascii="宋体" w:hAnsi="Courier New"/>
      <w:sz w:val="24"/>
    </w:rPr>
  </w:style>
  <w:style w:type="paragraph" w:styleId="15">
    <w:name w:val="Body Text Indent 2"/>
    <w:basedOn w:val="1"/>
    <w:qFormat/>
    <w:uiPriority w:val="0"/>
    <w:pPr>
      <w:snapToGrid w:val="0"/>
      <w:ind w:firstLine="542" w:firstLineChars="225"/>
    </w:pPr>
    <w:rPr>
      <w:rFonts w:ascii="仿宋_GB2312" w:hAnsi="宋体" w:cs="Arial"/>
      <w:b/>
      <w:bCs/>
      <w:color w:val="000000"/>
      <w:sz w:val="24"/>
    </w:rPr>
  </w:style>
  <w:style w:type="paragraph" w:styleId="16">
    <w:name w:val="footer"/>
    <w:basedOn w:val="1"/>
    <w:qFormat/>
    <w:uiPriority w:val="99"/>
    <w:pPr>
      <w:tabs>
        <w:tab w:val="center" w:pos="4153"/>
        <w:tab w:val="right" w:pos="8306"/>
      </w:tabs>
      <w:snapToGrid w:val="0"/>
      <w:jc w:val="left"/>
    </w:pPr>
    <w:rPr>
      <w:rFonts w:eastAsia="黑体"/>
      <w:snapToGrid w:val="0"/>
      <w:sz w:val="18"/>
      <w:szCs w:val="18"/>
    </w:rPr>
  </w:style>
  <w:style w:type="paragraph" w:styleId="17">
    <w:name w:val="header"/>
    <w:basedOn w:val="1"/>
    <w:qFormat/>
    <w:uiPriority w:val="0"/>
    <w:pPr>
      <w:pBdr>
        <w:bottom w:val="single" w:color="auto" w:sz="6" w:space="1"/>
      </w:pBdr>
      <w:tabs>
        <w:tab w:val="center" w:pos="4153"/>
        <w:tab w:val="right" w:pos="8306"/>
      </w:tabs>
      <w:snapToGrid w:val="0"/>
      <w:jc w:val="center"/>
    </w:pPr>
    <w:rPr>
      <w:rFonts w:eastAsia="仿宋_GB2312"/>
      <w:sz w:val="18"/>
      <w:szCs w:val="20"/>
    </w:rPr>
  </w:style>
  <w:style w:type="paragraph" w:styleId="18">
    <w:name w:val="Body Text Indent 3"/>
    <w:basedOn w:val="1"/>
    <w:qFormat/>
    <w:uiPriority w:val="0"/>
    <w:pPr>
      <w:snapToGrid w:val="0"/>
      <w:ind w:firstLine="480" w:firstLineChars="200"/>
      <w:jc w:val="left"/>
    </w:pPr>
    <w:rPr>
      <w:rFonts w:ascii="仿宋_GB2312" w:hAnsi="宋体" w:eastAsia="仿宋_GB2312"/>
      <w:color w:val="000000"/>
      <w:sz w:val="24"/>
    </w:rPr>
  </w:style>
  <w:style w:type="paragraph" w:styleId="19">
    <w:name w:val="Body Text 2"/>
    <w:basedOn w:val="1"/>
    <w:qFormat/>
    <w:uiPriority w:val="0"/>
    <w:pPr>
      <w:widowControl/>
      <w:snapToGrid w:val="0"/>
      <w:spacing w:afterLines="50" w:line="400" w:lineRule="exact"/>
      <w:jc w:val="left"/>
    </w:pPr>
    <w:rPr>
      <w:rFonts w:ascii="宋体" w:hAnsi="宋体"/>
      <w:color w:val="000000"/>
      <w:sz w:val="24"/>
    </w:rPr>
  </w:style>
  <w:style w:type="paragraph" w:styleId="20">
    <w:name w:val="Normal (Web)"/>
    <w:qFormat/>
    <w:uiPriority w:val="0"/>
    <w:pPr>
      <w:widowControl/>
      <w:spacing w:before="100" w:beforeLines="0" w:beforeAutospacing="1" w:after="100" w:afterLines="0" w:afterAutospacing="1"/>
      <w:jc w:val="left"/>
    </w:pPr>
    <w:rPr>
      <w:rFonts w:ascii="Times New Roman" w:hAnsi="Times New Roman" w:eastAsia="宋体" w:cs="Times New Roman"/>
      <w:kern w:val="0"/>
      <w:sz w:val="24"/>
      <w:szCs w:val="24"/>
      <w:lang w:val="en-US" w:eastAsia="zh-CN" w:bidi="ar-SA"/>
    </w:rPr>
  </w:style>
  <w:style w:type="paragraph" w:styleId="21">
    <w:name w:val="Body Text First Indent 2"/>
    <w:basedOn w:val="11"/>
    <w:next w:val="6"/>
    <w:qFormat/>
    <w:uiPriority w:val="0"/>
    <w:pPr>
      <w:widowControl w:val="0"/>
      <w:spacing w:after="120" w:afterLines="0" w:line="240" w:lineRule="auto"/>
      <w:ind w:left="420" w:firstLine="420"/>
      <w:jc w:val="both"/>
    </w:pPr>
    <w:rPr>
      <w:rFonts w:ascii="宋体" w:hAnsi="Courier New" w:eastAsia="宋体" w:cs="Times New Roman"/>
      <w:spacing w:val="-4"/>
      <w:kern w:val="2"/>
      <w:sz w:val="21"/>
      <w:szCs w:val="20"/>
      <w:lang w:val="en-US" w:eastAsia="zh-CN" w:bidi="ar-SA"/>
    </w:rPr>
  </w:style>
  <w:style w:type="table" w:styleId="23">
    <w:name w:val="Table Grid"/>
    <w:basedOn w:val="22"/>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25">
    <w:name w:val="Strong"/>
    <w:basedOn w:val="24"/>
    <w:qFormat/>
    <w:uiPriority w:val="0"/>
    <w:rPr>
      <w:b/>
      <w:bCs/>
    </w:rPr>
  </w:style>
  <w:style w:type="character" w:styleId="26">
    <w:name w:val="FollowedHyperlink"/>
    <w:basedOn w:val="24"/>
    <w:qFormat/>
    <w:uiPriority w:val="0"/>
    <w:rPr>
      <w:color w:val="800080"/>
      <w:u w:val="none"/>
    </w:rPr>
  </w:style>
  <w:style w:type="character" w:styleId="27">
    <w:name w:val="Emphasis"/>
    <w:basedOn w:val="24"/>
    <w:qFormat/>
    <w:uiPriority w:val="0"/>
    <w:rPr>
      <w:b/>
      <w:bCs/>
    </w:rPr>
  </w:style>
  <w:style w:type="character" w:styleId="28">
    <w:name w:val="HTML Definition"/>
    <w:basedOn w:val="24"/>
    <w:qFormat/>
    <w:uiPriority w:val="0"/>
  </w:style>
  <w:style w:type="character" w:styleId="29">
    <w:name w:val="HTML Variable"/>
    <w:basedOn w:val="24"/>
    <w:qFormat/>
    <w:uiPriority w:val="0"/>
  </w:style>
  <w:style w:type="character" w:styleId="30">
    <w:name w:val="Hyperlink"/>
    <w:basedOn w:val="24"/>
    <w:qFormat/>
    <w:uiPriority w:val="0"/>
    <w:rPr>
      <w:color w:val="0000FF"/>
      <w:u w:val="none"/>
    </w:rPr>
  </w:style>
  <w:style w:type="character" w:styleId="31">
    <w:name w:val="HTML Code"/>
    <w:basedOn w:val="24"/>
    <w:qFormat/>
    <w:uiPriority w:val="0"/>
    <w:rPr>
      <w:rFonts w:ascii="Courier New" w:hAnsi="Courier New"/>
      <w:sz w:val="20"/>
    </w:rPr>
  </w:style>
  <w:style w:type="character" w:styleId="32">
    <w:name w:val="HTML Cite"/>
    <w:basedOn w:val="24"/>
    <w:qFormat/>
    <w:uiPriority w:val="0"/>
  </w:style>
  <w:style w:type="character" w:styleId="33">
    <w:name w:val="HTML Keyboard"/>
    <w:basedOn w:val="24"/>
    <w:qFormat/>
    <w:uiPriority w:val="0"/>
    <w:rPr>
      <w:rFonts w:ascii="Courier New" w:hAnsi="Courier New"/>
      <w:sz w:val="20"/>
    </w:rPr>
  </w:style>
  <w:style w:type="character" w:styleId="34">
    <w:name w:val="HTML Sample"/>
    <w:basedOn w:val="24"/>
    <w:qFormat/>
    <w:uiPriority w:val="0"/>
    <w:rPr>
      <w:rFonts w:ascii="Courier New" w:hAnsi="Courier New"/>
    </w:rPr>
  </w:style>
  <w:style w:type="paragraph" w:customStyle="1" w:styleId="35">
    <w:name w:val="自动更正"/>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
    <w:name w:val="正文 "/>
    <w:qFormat/>
    <w:uiPriority w:val="0"/>
    <w:pPr>
      <w:widowControl w:val="0"/>
      <w:adjustRightInd w:val="0"/>
      <w:spacing w:line="318" w:lineRule="atLeast"/>
      <w:ind w:left="369" w:firstLine="369"/>
      <w:jc w:val="both"/>
      <w:textAlignment w:val="baseline"/>
    </w:pPr>
    <w:rPr>
      <w:rFonts w:ascii="宋体" w:hAnsi="Times New Roman" w:eastAsia="宋体" w:cs="Times New Roman"/>
      <w:color w:val="000000"/>
      <w:sz w:val="21"/>
      <w:szCs w:val="20"/>
      <w:lang w:val="en-US" w:eastAsia="zh-CN" w:bidi="ar-SA"/>
    </w:rPr>
  </w:style>
  <w:style w:type="paragraph" w:customStyle="1" w:styleId="37">
    <w:name w:val="纯文本1"/>
    <w:basedOn w:val="1"/>
    <w:qFormat/>
    <w:uiPriority w:val="0"/>
    <w:pPr>
      <w:adjustRightInd w:val="0"/>
    </w:pPr>
    <w:rPr>
      <w:rFonts w:hint="eastAsia" w:ascii="宋体" w:hAnsi="Courier New" w:eastAsia="楷体_GB2312"/>
      <w:sz w:val="28"/>
      <w:szCs w:val="20"/>
    </w:rPr>
  </w:style>
  <w:style w:type="paragraph" w:customStyle="1" w:styleId="38">
    <w:name w:val="Body text|1"/>
    <w:basedOn w:val="1"/>
    <w:qFormat/>
    <w:uiPriority w:val="0"/>
    <w:pPr>
      <w:spacing w:line="480" w:lineRule="auto"/>
      <w:ind w:firstLine="400"/>
    </w:pPr>
    <w:rPr>
      <w:rFonts w:ascii="宋体" w:hAnsi="宋体" w:cs="宋体"/>
      <w:sz w:val="20"/>
      <w:szCs w:val="20"/>
      <w:lang w:val="zh-TW" w:eastAsia="zh-TW" w:bidi="zh-TW"/>
    </w:rPr>
  </w:style>
  <w:style w:type="paragraph" w:customStyle="1" w:styleId="39">
    <w:name w:val="默认段落字体 Para Char Char Char Char Char Char Char Char Char1 Char Char Char Char"/>
    <w:basedOn w:val="1"/>
    <w:qFormat/>
    <w:uiPriority w:val="0"/>
    <w:rPr>
      <w:rFonts w:ascii="Tahoma" w:hAnsi="Tahoma"/>
      <w:sz w:val="24"/>
      <w:szCs w:val="20"/>
    </w:rPr>
  </w:style>
  <w:style w:type="character" w:customStyle="1" w:styleId="40">
    <w:name w:val="textcolor1"/>
    <w:basedOn w:val="24"/>
    <w:qFormat/>
    <w:uiPriority w:val="0"/>
    <w:rPr>
      <w:color w:val="FF6600"/>
    </w:rPr>
  </w:style>
  <w:style w:type="paragraph" w:customStyle="1" w:styleId="41">
    <w:name w:val="正文1"/>
    <w:qFormat/>
    <w:uiPriority w:val="0"/>
    <w:pPr>
      <w:widowControl w:val="0"/>
      <w:tabs>
        <w:tab w:val="left" w:pos="0"/>
      </w:tabs>
      <w:spacing w:before="60" w:beforeLines="0" w:after="60" w:afterLines="0" w:line="360" w:lineRule="auto"/>
      <w:jc w:val="both"/>
      <w:outlineLvl w:val="6"/>
    </w:pPr>
    <w:rPr>
      <w:rFonts w:hint="eastAsia" w:ascii="Times New Roman" w:hAnsi="Times New Roman" w:eastAsia="宋体" w:cs="Times New Roman"/>
      <w:kern w:val="2"/>
      <w:sz w:val="24"/>
      <w:szCs w:val="24"/>
      <w:lang w:val="en-US" w:eastAsia="zh-CN" w:bidi="ar-SA"/>
    </w:rPr>
  </w:style>
  <w:style w:type="character" w:customStyle="1" w:styleId="42">
    <w:name w:val="NormalCharacter"/>
    <w:qFormat/>
    <w:uiPriority w:val="0"/>
    <w:rPr>
      <w:color w:val="000000"/>
      <w:sz w:val="21"/>
      <w:szCs w:val="24"/>
      <w:lang w:val="en-US" w:eastAsia="zh-CN" w:bidi="ar-SA"/>
    </w:rPr>
  </w:style>
  <w:style w:type="paragraph" w:customStyle="1" w:styleId="43">
    <w:name w:val="WPSOffice手动目录 1"/>
    <w:qFormat/>
    <w:uiPriority w:val="0"/>
    <w:pPr>
      <w:ind w:leftChars="0"/>
    </w:pPr>
    <w:rPr>
      <w:rFonts w:ascii="Times New Roman" w:hAnsi="Times New Roman" w:eastAsia="宋体" w:cs="Times New Roman"/>
      <w:sz w:val="20"/>
      <w:szCs w:val="20"/>
    </w:rPr>
  </w:style>
  <w:style w:type="paragraph" w:customStyle="1" w:styleId="44">
    <w:name w:val="Other|1"/>
    <w:basedOn w:val="1"/>
    <w:qFormat/>
    <w:uiPriority w:val="0"/>
    <w:pPr>
      <w:spacing w:line="396" w:lineRule="auto"/>
    </w:pPr>
    <w:rPr>
      <w:rFonts w:ascii="宋体" w:hAnsi="宋体" w:eastAsia="宋体" w:cs="宋体"/>
      <w:sz w:val="20"/>
      <w:szCs w:val="20"/>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6086</Words>
  <Characters>6865</Characters>
  <Lines>52</Lines>
  <Paragraphs>73</Paragraphs>
  <TotalTime>1102</TotalTime>
  <ScaleCrop>false</ScaleCrop>
  <LinksUpToDate>false</LinksUpToDate>
  <CharactersWithSpaces>8275</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2022-01-21T01:40:00Z</dcterms:created>
  <dc:creator>g</dc:creator>
  <cp:lastModifiedBy>汪齐</cp:lastModifiedBy>
  <cp:lastPrinted>2023-03-01T00:40:00Z</cp:lastPrinted>
  <dcterms:modified xsi:type="dcterms:W3CDTF">2025-06-20T08:54:28Z</dcterms:modified>
  <cp:revision>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64CC350124414AA59603B0EBA43D7908</vt:lpwstr>
  </property>
  <property fmtid="{D5CDD505-2E9C-101B-9397-08002B2CF9AE}" pid="4" name="KSOTemplateDocerSaveRecord">
    <vt:lpwstr>eyJoZGlkIjoiZDgzYWFlMjIwZGU0NmMxODM1YTExMzEyY2YxZjMwNWIiLCJ1c2VySWQiOiIzMTkwMjkwMDYifQ==</vt:lpwstr>
  </property>
</Properties>
</file>