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837643">
      <w:pPr>
        <w:pStyle w:val="14"/>
        <w:spacing w:beforeLines="0" w:afterLines="0" w:line="360" w:lineRule="auto"/>
        <w:jc w:val="center"/>
        <w:outlineLvl w:val="0"/>
        <w:rPr>
          <w:rFonts w:hAnsi="宋体" w:cs="宋体"/>
          <w:b/>
          <w:color w:val="auto"/>
          <w:highlight w:val="none"/>
        </w:rPr>
      </w:pPr>
      <w:bookmarkStart w:id="0" w:name="_Toc27803"/>
      <w:bookmarkStart w:id="1" w:name="_Toc24095"/>
      <w:bookmarkStart w:id="2" w:name="_Toc317116872"/>
      <w:r>
        <w:rPr>
          <w:rFonts w:hint="eastAsia" w:hAnsi="宋体" w:cs="宋体"/>
          <w:b/>
          <w:color w:val="auto"/>
          <w:sz w:val="28"/>
          <w:szCs w:val="28"/>
          <w:highlight w:val="none"/>
        </w:rPr>
        <w:t>第五章  合同主要条款</w:t>
      </w:r>
      <w:bookmarkEnd w:id="0"/>
      <w:bookmarkEnd w:id="1"/>
    </w:p>
    <w:p w14:paraId="35C67D1C">
      <w:pPr>
        <w:spacing w:before="240" w:line="360" w:lineRule="auto"/>
        <w:jc w:val="center"/>
        <w:rPr>
          <w:rFonts w:ascii="宋体" w:hAnsi="宋体" w:cs="宋体"/>
          <w:i/>
          <w:color w:val="auto"/>
          <w:szCs w:val="21"/>
          <w:highlight w:val="none"/>
        </w:rPr>
      </w:pPr>
      <w:r>
        <w:rPr>
          <w:rFonts w:hint="eastAsia" w:ascii="宋体" w:hAnsi="宋体" w:cs="宋体"/>
          <w:i/>
          <w:color w:val="auto"/>
          <w:szCs w:val="21"/>
          <w:highlight w:val="none"/>
        </w:rPr>
        <w:t>（仅供参考；本合同为合同样稿，最终稿由双方协商后确定）</w:t>
      </w:r>
    </w:p>
    <w:p w14:paraId="556E4382">
      <w:pPr>
        <w:pStyle w:val="8"/>
        <w:keepNext w:val="0"/>
        <w:keepLines w:val="0"/>
        <w:pageBreakBefore w:val="0"/>
        <w:kinsoku/>
        <w:wordWrap/>
        <w:overflowPunct/>
        <w:topLinePunct w:val="0"/>
        <w:autoSpaceDE/>
        <w:autoSpaceDN/>
        <w:bidi w:val="0"/>
        <w:adjustRightInd/>
        <w:snapToGrid/>
        <w:spacing w:after="0" w:line="360" w:lineRule="auto"/>
        <w:ind w:right="75"/>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甲方：</w:t>
      </w:r>
      <w:r>
        <w:rPr>
          <w:rFonts w:hint="eastAsia" w:ascii="宋体" w:hAnsi="宋体" w:eastAsia="宋体" w:cs="宋体"/>
          <w:color w:val="auto"/>
          <w:sz w:val="21"/>
          <w:szCs w:val="21"/>
          <w:highlight w:val="none"/>
          <w:u w:val="single"/>
        </w:rPr>
        <w:t xml:space="preserve">          （学校）</w:t>
      </w:r>
    </w:p>
    <w:p w14:paraId="28970F1E">
      <w:pPr>
        <w:pStyle w:val="8"/>
        <w:keepNext w:val="0"/>
        <w:keepLines w:val="0"/>
        <w:pageBreakBefore w:val="0"/>
        <w:kinsoku/>
        <w:wordWrap/>
        <w:overflowPunct/>
        <w:topLinePunct w:val="0"/>
        <w:autoSpaceDE/>
        <w:autoSpaceDN/>
        <w:bidi w:val="0"/>
        <w:adjustRightInd/>
        <w:snapToGrid/>
        <w:spacing w:after="0" w:line="360" w:lineRule="auto"/>
        <w:ind w:right="7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w:t>
      </w:r>
      <w:r>
        <w:rPr>
          <w:rFonts w:hint="eastAsia" w:ascii="宋体" w:hAnsi="宋体" w:eastAsia="宋体" w:cs="宋体"/>
          <w:color w:val="auto"/>
          <w:sz w:val="21"/>
          <w:szCs w:val="21"/>
          <w:highlight w:val="none"/>
          <w:u w:val="single"/>
        </w:rPr>
        <w:t xml:space="preserve">          （供应商）</w:t>
      </w:r>
    </w:p>
    <w:p w14:paraId="68146805">
      <w:pPr>
        <w:pStyle w:val="8"/>
        <w:keepNext w:val="0"/>
        <w:keepLines w:val="0"/>
        <w:pageBreakBefore w:val="0"/>
        <w:kinsoku/>
        <w:wordWrap/>
        <w:overflowPunct/>
        <w:topLinePunct w:val="0"/>
        <w:autoSpaceDE/>
        <w:autoSpaceDN/>
        <w:bidi w:val="0"/>
        <w:adjustRightInd/>
        <w:snapToGrid/>
        <w:spacing w:after="0" w:line="360" w:lineRule="auto"/>
        <w:ind w:right="249"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乙方为</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rPr>
        <w:t>(项目编号：</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)的中标人,根据《中华人民共和国民法典》等相关法律法规、招标文件、投标文件、乙方有关承诺等内容，经甲乙双方协商一致，签订本合同。</w:t>
      </w:r>
    </w:p>
    <w:p w14:paraId="0745940E">
      <w:pPr>
        <w:pStyle w:val="8"/>
        <w:keepNext w:val="0"/>
        <w:keepLines w:val="0"/>
        <w:pageBreakBefore w:val="0"/>
        <w:kinsoku/>
        <w:wordWrap/>
        <w:overflowPunct/>
        <w:topLinePunct w:val="0"/>
        <w:autoSpaceDE/>
        <w:autoSpaceDN/>
        <w:bidi w:val="0"/>
        <w:adjustRightInd/>
        <w:snapToGrid/>
        <w:spacing w:after="0" w:line="360" w:lineRule="auto"/>
        <w:ind w:right="249" w:firstLine="414" w:firstLineChars="200"/>
        <w:jc w:val="left"/>
        <w:rPr>
          <w:rFonts w:hint="eastAsia" w:ascii="宋体" w:hAnsi="宋体" w:eastAsia="宋体" w:cs="宋体"/>
          <w:b/>
          <w:color w:val="auto"/>
          <w:spacing w:val="-2"/>
          <w:sz w:val="21"/>
          <w:szCs w:val="21"/>
          <w:highlight w:val="none"/>
        </w:rPr>
      </w:pPr>
      <w:r>
        <w:rPr>
          <w:rFonts w:hint="eastAsia" w:ascii="宋体" w:hAnsi="宋体" w:eastAsia="宋体" w:cs="宋体"/>
          <w:b/>
          <w:color w:val="auto"/>
          <w:spacing w:val="-2"/>
          <w:sz w:val="21"/>
          <w:szCs w:val="21"/>
          <w:highlight w:val="none"/>
        </w:rPr>
        <w:t>一、采购的品种及价格</w:t>
      </w:r>
    </w:p>
    <w:tbl>
      <w:tblPr>
        <w:tblStyle w:val="22"/>
        <w:tblW w:w="9354" w:type="dxa"/>
        <w:jc w:val="center"/>
        <w:tblLayout w:type="autofit"/>
        <w:tblCellMar>
          <w:top w:w="0" w:type="dxa"/>
          <w:left w:w="108" w:type="dxa"/>
          <w:bottom w:w="0" w:type="dxa"/>
          <w:right w:w="108" w:type="dxa"/>
        </w:tblCellMar>
      </w:tblPr>
      <w:tblGrid>
        <w:gridCol w:w="771"/>
        <w:gridCol w:w="2667"/>
        <w:gridCol w:w="2242"/>
        <w:gridCol w:w="838"/>
        <w:gridCol w:w="825"/>
        <w:gridCol w:w="2011"/>
      </w:tblGrid>
      <w:tr w14:paraId="4BDE10D0">
        <w:tblPrEx>
          <w:tblCellMar>
            <w:top w:w="0" w:type="dxa"/>
            <w:left w:w="108" w:type="dxa"/>
            <w:bottom w:w="0" w:type="dxa"/>
            <w:right w:w="108" w:type="dxa"/>
          </w:tblCellMar>
        </w:tblPrEx>
        <w:trPr>
          <w:trHeight w:val="454" w:hRule="atLeast"/>
          <w:jc w:val="center"/>
        </w:trPr>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8EFC1">
            <w:pPr>
              <w:widowControl/>
              <w:spacing w:line="240" w:lineRule="auto"/>
              <w:jc w:val="center"/>
              <w:textAlignment w:val="center"/>
              <w:rPr>
                <w:rFonts w:hint="eastAsia" w:asciiTheme="majorEastAsia" w:hAnsiTheme="majorEastAsia" w:eastAsiaTheme="majorEastAsia" w:cstheme="majorEastAsia"/>
                <w:b/>
                <w:color w:val="auto"/>
                <w:szCs w:val="21"/>
              </w:rPr>
            </w:pPr>
            <w:r>
              <w:rPr>
                <w:rFonts w:hint="eastAsia" w:asciiTheme="majorEastAsia" w:hAnsiTheme="majorEastAsia" w:eastAsiaTheme="majorEastAsia" w:cstheme="majorEastAsia"/>
                <w:b/>
                <w:color w:val="auto"/>
                <w:kern w:val="0"/>
                <w:szCs w:val="21"/>
                <w:lang w:bidi="ar"/>
              </w:rPr>
              <w:t>序号</w:t>
            </w:r>
          </w:p>
        </w:tc>
        <w:tc>
          <w:tcPr>
            <w:tcW w:w="26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9711BD">
            <w:pPr>
              <w:widowControl/>
              <w:spacing w:line="240" w:lineRule="auto"/>
              <w:jc w:val="center"/>
              <w:textAlignment w:val="center"/>
              <w:rPr>
                <w:rFonts w:hint="eastAsia" w:asciiTheme="majorEastAsia" w:hAnsiTheme="majorEastAsia" w:eastAsiaTheme="majorEastAsia" w:cstheme="majorEastAsia"/>
                <w:b/>
                <w:color w:val="auto"/>
                <w:szCs w:val="21"/>
              </w:rPr>
            </w:pPr>
            <w:r>
              <w:rPr>
                <w:rFonts w:hint="eastAsia" w:asciiTheme="majorEastAsia" w:hAnsiTheme="majorEastAsia" w:eastAsiaTheme="majorEastAsia" w:cstheme="majorEastAsia"/>
                <w:b/>
                <w:color w:val="auto"/>
                <w:kern w:val="0"/>
                <w:szCs w:val="21"/>
                <w:lang w:bidi="ar"/>
              </w:rPr>
              <w:t>名称、内容</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B3B35">
            <w:pPr>
              <w:widowControl/>
              <w:spacing w:line="240" w:lineRule="auto"/>
              <w:jc w:val="center"/>
              <w:textAlignment w:val="center"/>
              <w:rPr>
                <w:rFonts w:hint="eastAsia" w:asciiTheme="majorEastAsia" w:hAnsiTheme="majorEastAsia" w:eastAsiaTheme="majorEastAsia" w:cstheme="majorEastAsia"/>
                <w:b/>
                <w:color w:val="auto"/>
                <w:szCs w:val="21"/>
              </w:rPr>
            </w:pPr>
            <w:r>
              <w:rPr>
                <w:rFonts w:hint="eastAsia" w:asciiTheme="majorEastAsia" w:hAnsiTheme="majorEastAsia" w:eastAsiaTheme="majorEastAsia" w:cstheme="majorEastAsia"/>
                <w:b/>
                <w:color w:val="auto"/>
                <w:kern w:val="0"/>
                <w:szCs w:val="21"/>
                <w:lang w:bidi="ar"/>
              </w:rPr>
              <w:t>单位</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6B3F74">
            <w:pPr>
              <w:widowControl/>
              <w:spacing w:line="240" w:lineRule="auto"/>
              <w:jc w:val="center"/>
              <w:textAlignment w:val="center"/>
              <w:rPr>
                <w:rFonts w:hint="eastAsia" w:asciiTheme="majorEastAsia" w:hAnsiTheme="majorEastAsia" w:eastAsiaTheme="majorEastAsia" w:cstheme="majorEastAsia"/>
                <w:b/>
                <w:color w:val="auto"/>
                <w:kern w:val="0"/>
                <w:szCs w:val="21"/>
                <w:highlight w:val="none"/>
                <w:lang w:val="en-US" w:eastAsia="zh-CN" w:bidi="ar"/>
              </w:rPr>
            </w:pPr>
            <w:r>
              <w:rPr>
                <w:rFonts w:hint="eastAsia" w:asciiTheme="majorEastAsia" w:hAnsiTheme="majorEastAsia" w:eastAsiaTheme="majorEastAsia" w:cstheme="majorEastAsia"/>
                <w:b/>
                <w:color w:val="auto"/>
                <w:kern w:val="0"/>
                <w:szCs w:val="21"/>
                <w:highlight w:val="none"/>
                <w:lang w:val="en-US" w:eastAsia="zh-CN" w:bidi="ar"/>
              </w:rPr>
              <w:t>数量</w:t>
            </w:r>
          </w:p>
        </w:tc>
        <w:tc>
          <w:tcPr>
            <w:tcW w:w="10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5261D6">
            <w:pPr>
              <w:widowControl/>
              <w:spacing w:line="240" w:lineRule="auto"/>
              <w:jc w:val="center"/>
              <w:textAlignment w:val="center"/>
              <w:rPr>
                <w:rFonts w:hint="eastAsia" w:asciiTheme="majorEastAsia" w:hAnsiTheme="majorEastAsia" w:eastAsiaTheme="majorEastAsia" w:cstheme="majorEastAsia"/>
                <w:b/>
                <w:color w:val="auto"/>
                <w:szCs w:val="21"/>
                <w:highlight w:val="none"/>
              </w:rPr>
            </w:pPr>
            <w:r>
              <w:rPr>
                <w:rFonts w:hint="eastAsia" w:ascii="宋体" w:hAnsi="宋体" w:eastAsia="宋体" w:cs="宋体"/>
                <w:b/>
                <w:color w:val="auto"/>
                <w:kern w:val="0"/>
                <w:sz w:val="21"/>
                <w:szCs w:val="21"/>
                <w:highlight w:val="none"/>
                <w:lang w:val="en-US" w:eastAsia="zh-CN" w:bidi="ar"/>
              </w:rPr>
              <w:t>单</w:t>
            </w:r>
            <w:r>
              <w:rPr>
                <w:rFonts w:hint="eastAsia" w:ascii="宋体" w:hAnsi="宋体" w:eastAsia="宋体" w:cs="宋体"/>
                <w:b/>
                <w:color w:val="auto"/>
                <w:kern w:val="0"/>
                <w:sz w:val="21"/>
                <w:szCs w:val="21"/>
                <w:highlight w:val="none"/>
                <w:lang w:bidi="ar"/>
              </w:rPr>
              <w:t>价（元）</w:t>
            </w:r>
          </w:p>
        </w:tc>
      </w:tr>
      <w:tr w14:paraId="04B339D3">
        <w:tblPrEx>
          <w:tblCellMar>
            <w:top w:w="0" w:type="dxa"/>
            <w:left w:w="108" w:type="dxa"/>
            <w:bottom w:w="0" w:type="dxa"/>
            <w:right w:w="108" w:type="dxa"/>
          </w:tblCellMar>
        </w:tblPrEx>
        <w:trPr>
          <w:trHeight w:val="454" w:hRule="atLeast"/>
          <w:jc w:val="center"/>
        </w:trPr>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5AE9C1">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1</w:t>
            </w:r>
          </w:p>
        </w:tc>
        <w:tc>
          <w:tcPr>
            <w:tcW w:w="142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C7292A">
            <w:pPr>
              <w:widowControl/>
              <w:spacing w:line="240" w:lineRule="auto"/>
              <w:jc w:val="center"/>
              <w:textAlignment w:val="center"/>
              <w:rPr>
                <w:rFonts w:hint="eastAsia" w:asciiTheme="majorEastAsia" w:hAnsiTheme="majorEastAsia" w:eastAsiaTheme="majorEastAsia" w:cstheme="majorEastAsia"/>
                <w:color w:val="auto"/>
                <w:szCs w:val="21"/>
                <w:lang w:eastAsia="zh-CN"/>
              </w:rPr>
            </w:pPr>
            <w:r>
              <w:rPr>
                <w:rFonts w:hint="eastAsia" w:asciiTheme="majorEastAsia" w:hAnsiTheme="majorEastAsia" w:eastAsiaTheme="majorEastAsia" w:cstheme="majorEastAsia"/>
                <w:color w:val="auto"/>
                <w:kern w:val="0"/>
                <w:szCs w:val="21"/>
                <w:lang w:val="en-US" w:eastAsia="zh-CN" w:bidi="ar"/>
              </w:rPr>
              <w:t>小</w:t>
            </w:r>
            <w:r>
              <w:rPr>
                <w:rFonts w:hint="eastAsia" w:asciiTheme="majorEastAsia" w:hAnsiTheme="majorEastAsia" w:eastAsiaTheme="majorEastAsia" w:cstheme="majorEastAsia"/>
                <w:color w:val="auto"/>
                <w:kern w:val="0"/>
                <w:szCs w:val="21"/>
                <w:lang w:bidi="ar"/>
              </w:rPr>
              <w:t>学生</w:t>
            </w:r>
            <w:r>
              <w:rPr>
                <w:rFonts w:hint="eastAsia" w:asciiTheme="majorEastAsia" w:hAnsiTheme="majorEastAsia" w:eastAsiaTheme="majorEastAsia" w:cstheme="majorEastAsia"/>
                <w:color w:val="auto"/>
                <w:kern w:val="0"/>
                <w:szCs w:val="21"/>
                <w:lang w:val="en-US" w:eastAsia="zh-CN" w:bidi="ar"/>
              </w:rPr>
              <w:t>短袖衬衫套装</w:t>
            </w: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61F7A3">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上衣</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8E61AA">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件</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B43161">
            <w:pPr>
              <w:widowControl/>
              <w:spacing w:line="240" w:lineRule="auto"/>
              <w:jc w:val="center"/>
              <w:textAlignment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A20B04">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p>
        </w:tc>
      </w:tr>
      <w:tr w14:paraId="5D463149">
        <w:tblPrEx>
          <w:tblCellMar>
            <w:top w:w="0" w:type="dxa"/>
            <w:left w:w="108" w:type="dxa"/>
            <w:bottom w:w="0" w:type="dxa"/>
            <w:right w:w="108" w:type="dxa"/>
          </w:tblCellMar>
        </w:tblPrEx>
        <w:trPr>
          <w:trHeight w:val="454" w:hRule="atLeast"/>
          <w:jc w:val="center"/>
        </w:trPr>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823832">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2</w:t>
            </w:r>
          </w:p>
        </w:tc>
        <w:tc>
          <w:tcPr>
            <w:tcW w:w="1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CFADB9">
            <w:pPr>
              <w:spacing w:line="240" w:lineRule="auto"/>
              <w:ind w:firstLine="480"/>
              <w:jc w:val="center"/>
              <w:rPr>
                <w:rFonts w:hint="eastAsia" w:asciiTheme="majorEastAsia" w:hAnsiTheme="majorEastAsia" w:eastAsiaTheme="majorEastAsia" w:cstheme="majorEastAsia"/>
                <w:color w:val="auto"/>
                <w:szCs w:val="21"/>
              </w:rPr>
            </w:pP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1E1A9C">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下装</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C239A5">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条</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793622">
            <w:pPr>
              <w:widowControl/>
              <w:spacing w:line="240" w:lineRule="auto"/>
              <w:jc w:val="center"/>
              <w:textAlignment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DDEF34">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p>
        </w:tc>
      </w:tr>
      <w:tr w14:paraId="1D52C6C0">
        <w:tblPrEx>
          <w:tblCellMar>
            <w:top w:w="0" w:type="dxa"/>
            <w:left w:w="108" w:type="dxa"/>
            <w:bottom w:w="0" w:type="dxa"/>
            <w:right w:w="108" w:type="dxa"/>
          </w:tblCellMar>
        </w:tblPrEx>
        <w:trPr>
          <w:trHeight w:val="454" w:hRule="atLeast"/>
          <w:jc w:val="center"/>
        </w:trPr>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41B3BB">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3</w:t>
            </w:r>
          </w:p>
        </w:tc>
        <w:tc>
          <w:tcPr>
            <w:tcW w:w="142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27F1C4">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kern w:val="0"/>
                <w:szCs w:val="21"/>
                <w:lang w:val="en-US" w:eastAsia="zh-CN" w:bidi="ar"/>
              </w:rPr>
              <w:t>小</w:t>
            </w:r>
            <w:r>
              <w:rPr>
                <w:rFonts w:hint="eastAsia" w:asciiTheme="majorEastAsia" w:hAnsiTheme="majorEastAsia" w:eastAsiaTheme="majorEastAsia" w:cstheme="majorEastAsia"/>
                <w:color w:val="auto"/>
                <w:kern w:val="0"/>
                <w:szCs w:val="21"/>
                <w:lang w:bidi="ar"/>
              </w:rPr>
              <w:t>学生T恤</w:t>
            </w:r>
            <w:r>
              <w:rPr>
                <w:rFonts w:hint="eastAsia" w:asciiTheme="majorEastAsia" w:hAnsiTheme="majorEastAsia" w:eastAsiaTheme="majorEastAsia" w:cstheme="majorEastAsia"/>
                <w:color w:val="auto"/>
                <w:kern w:val="0"/>
                <w:szCs w:val="21"/>
                <w:lang w:val="en-US" w:eastAsia="zh-CN" w:bidi="ar"/>
              </w:rPr>
              <w:t>套装</w:t>
            </w: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02B9FF">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kern w:val="0"/>
                <w:szCs w:val="21"/>
                <w:lang w:val="en-US" w:eastAsia="zh-CN" w:bidi="ar"/>
              </w:rPr>
              <w:t>上衣</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B5DB0F">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件</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7223C6">
            <w:pPr>
              <w:widowControl/>
              <w:spacing w:line="240" w:lineRule="auto"/>
              <w:jc w:val="center"/>
              <w:textAlignment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59A00A">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p>
        </w:tc>
      </w:tr>
      <w:tr w14:paraId="7979864D">
        <w:tblPrEx>
          <w:tblCellMar>
            <w:top w:w="0" w:type="dxa"/>
            <w:left w:w="108" w:type="dxa"/>
            <w:bottom w:w="0" w:type="dxa"/>
            <w:right w:w="108" w:type="dxa"/>
          </w:tblCellMar>
        </w:tblPrEx>
        <w:trPr>
          <w:trHeight w:val="454" w:hRule="atLeast"/>
          <w:jc w:val="center"/>
        </w:trPr>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47775E">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4</w:t>
            </w:r>
          </w:p>
        </w:tc>
        <w:tc>
          <w:tcPr>
            <w:tcW w:w="1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A47C6C">
            <w:pPr>
              <w:spacing w:line="240" w:lineRule="auto"/>
              <w:ind w:firstLine="480"/>
              <w:jc w:val="center"/>
              <w:rPr>
                <w:rFonts w:hint="eastAsia" w:asciiTheme="majorEastAsia" w:hAnsiTheme="majorEastAsia" w:eastAsiaTheme="majorEastAsia" w:cstheme="majorEastAsia"/>
                <w:color w:val="auto"/>
                <w:szCs w:val="21"/>
              </w:rPr>
            </w:pP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27D173">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szCs w:val="21"/>
                <w:lang w:val="en-US" w:eastAsia="zh-CN"/>
              </w:rPr>
              <w:t>下装</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18006A">
            <w:pPr>
              <w:widowControl/>
              <w:spacing w:line="240" w:lineRule="auto"/>
              <w:jc w:val="center"/>
              <w:textAlignment w:val="center"/>
              <w:rPr>
                <w:rFonts w:hint="eastAsia" w:asciiTheme="majorEastAsia" w:hAnsiTheme="majorEastAsia" w:eastAsiaTheme="majorEastAsia" w:cstheme="majorEastAsia"/>
                <w:color w:val="auto"/>
                <w:szCs w:val="21"/>
                <w:lang w:eastAsia="zh-CN"/>
              </w:rPr>
            </w:pPr>
            <w:r>
              <w:rPr>
                <w:rFonts w:hint="eastAsia" w:asciiTheme="majorEastAsia" w:hAnsiTheme="majorEastAsia" w:eastAsiaTheme="majorEastAsia" w:cstheme="majorEastAsia"/>
                <w:color w:val="auto"/>
                <w:kern w:val="0"/>
                <w:szCs w:val="21"/>
                <w:lang w:val="en-US" w:eastAsia="zh-CN" w:bidi="ar"/>
              </w:rPr>
              <w:t>条</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760B2">
            <w:pPr>
              <w:widowControl/>
              <w:spacing w:line="240" w:lineRule="auto"/>
              <w:jc w:val="center"/>
              <w:textAlignment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708758">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p>
        </w:tc>
      </w:tr>
      <w:tr w14:paraId="0FCEC0FE">
        <w:tblPrEx>
          <w:tblCellMar>
            <w:top w:w="0" w:type="dxa"/>
            <w:left w:w="108" w:type="dxa"/>
            <w:bottom w:w="0" w:type="dxa"/>
            <w:right w:w="108" w:type="dxa"/>
          </w:tblCellMar>
        </w:tblPrEx>
        <w:trPr>
          <w:trHeight w:val="454" w:hRule="atLeast"/>
          <w:jc w:val="center"/>
        </w:trPr>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903285">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5</w:t>
            </w:r>
          </w:p>
        </w:tc>
        <w:tc>
          <w:tcPr>
            <w:tcW w:w="142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AFF45F">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kern w:val="0"/>
                <w:szCs w:val="21"/>
                <w:lang w:val="en-US" w:eastAsia="zh-CN" w:bidi="ar"/>
              </w:rPr>
              <w:t>小</w:t>
            </w:r>
            <w:r>
              <w:rPr>
                <w:rFonts w:hint="eastAsia" w:asciiTheme="majorEastAsia" w:hAnsiTheme="majorEastAsia" w:eastAsiaTheme="majorEastAsia" w:cstheme="majorEastAsia"/>
                <w:color w:val="auto"/>
                <w:kern w:val="0"/>
                <w:szCs w:val="21"/>
                <w:lang w:bidi="ar"/>
              </w:rPr>
              <w:t>学生</w:t>
            </w:r>
            <w:r>
              <w:rPr>
                <w:rFonts w:hint="eastAsia" w:asciiTheme="majorEastAsia" w:hAnsiTheme="majorEastAsia" w:eastAsiaTheme="majorEastAsia" w:cstheme="majorEastAsia"/>
                <w:color w:val="auto"/>
                <w:kern w:val="0"/>
                <w:szCs w:val="21"/>
                <w:lang w:val="en-US" w:eastAsia="zh-CN" w:bidi="ar"/>
              </w:rPr>
              <w:t>长袖衬衫套装</w:t>
            </w: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A083DE">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上衣</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61B2F6">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件</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AE5E62">
            <w:pPr>
              <w:widowControl/>
              <w:spacing w:line="240" w:lineRule="auto"/>
              <w:jc w:val="center"/>
              <w:textAlignment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ACDCB3">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p>
        </w:tc>
      </w:tr>
      <w:tr w14:paraId="0158283A">
        <w:tblPrEx>
          <w:tblCellMar>
            <w:top w:w="0" w:type="dxa"/>
            <w:left w:w="108" w:type="dxa"/>
            <w:bottom w:w="0" w:type="dxa"/>
            <w:right w:w="108" w:type="dxa"/>
          </w:tblCellMar>
        </w:tblPrEx>
        <w:trPr>
          <w:trHeight w:val="454" w:hRule="atLeast"/>
          <w:jc w:val="center"/>
        </w:trPr>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F3975B">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6</w:t>
            </w:r>
          </w:p>
        </w:tc>
        <w:tc>
          <w:tcPr>
            <w:tcW w:w="1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5D685A">
            <w:pPr>
              <w:spacing w:line="240" w:lineRule="auto"/>
              <w:ind w:firstLine="480"/>
              <w:jc w:val="center"/>
              <w:rPr>
                <w:rFonts w:hint="eastAsia" w:asciiTheme="majorEastAsia" w:hAnsiTheme="majorEastAsia" w:eastAsiaTheme="majorEastAsia" w:cstheme="majorEastAsia"/>
                <w:color w:val="auto"/>
                <w:szCs w:val="21"/>
              </w:rPr>
            </w:pP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CCB259">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下装</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0B14B0">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条</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31A546">
            <w:pPr>
              <w:widowControl/>
              <w:spacing w:line="240" w:lineRule="auto"/>
              <w:jc w:val="center"/>
              <w:textAlignment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B0E60C">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p>
        </w:tc>
      </w:tr>
      <w:tr w14:paraId="1F7B6E1D">
        <w:tblPrEx>
          <w:tblCellMar>
            <w:top w:w="0" w:type="dxa"/>
            <w:left w:w="108" w:type="dxa"/>
            <w:bottom w:w="0" w:type="dxa"/>
            <w:right w:w="108" w:type="dxa"/>
          </w:tblCellMar>
        </w:tblPrEx>
        <w:trPr>
          <w:trHeight w:val="454" w:hRule="atLeast"/>
          <w:jc w:val="center"/>
        </w:trPr>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FBB1B1">
            <w:pPr>
              <w:widowControl/>
              <w:spacing w:line="240" w:lineRule="auto"/>
              <w:jc w:val="center"/>
              <w:textAlignment w:val="center"/>
              <w:rPr>
                <w:rFonts w:hint="eastAsia"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7</w:t>
            </w:r>
          </w:p>
        </w:tc>
        <w:tc>
          <w:tcPr>
            <w:tcW w:w="1425" w:type="pct"/>
            <w:vMerge w:val="restart"/>
            <w:tcBorders>
              <w:top w:val="single" w:color="000000" w:sz="4" w:space="0"/>
              <w:left w:val="single" w:color="000000" w:sz="4" w:space="0"/>
              <w:right w:val="single" w:color="000000" w:sz="4" w:space="0"/>
            </w:tcBorders>
            <w:shd w:val="clear" w:color="auto" w:fill="auto"/>
            <w:vAlign w:val="center"/>
          </w:tcPr>
          <w:p w14:paraId="257B0B10">
            <w:pPr>
              <w:spacing w:line="240" w:lineRule="auto"/>
              <w:jc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szCs w:val="21"/>
                <w:lang w:val="en-US" w:eastAsia="zh-CN"/>
              </w:rPr>
              <w:t>小学生春秋运动套装</w:t>
            </w: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717320">
            <w:pPr>
              <w:widowControl/>
              <w:spacing w:line="240" w:lineRule="auto"/>
              <w:jc w:val="center"/>
              <w:textAlignment w:val="center"/>
              <w:rPr>
                <w:rFonts w:hint="eastAsia"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上衣</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D6BCA6">
            <w:pPr>
              <w:widowControl/>
              <w:spacing w:line="240" w:lineRule="auto"/>
              <w:jc w:val="center"/>
              <w:textAlignment w:val="center"/>
              <w:rPr>
                <w:rFonts w:hint="eastAsia"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件</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4BBC40">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BBF400">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p>
        </w:tc>
      </w:tr>
      <w:tr w14:paraId="3383FC67">
        <w:tblPrEx>
          <w:tblCellMar>
            <w:top w:w="0" w:type="dxa"/>
            <w:left w:w="108" w:type="dxa"/>
            <w:bottom w:w="0" w:type="dxa"/>
            <w:right w:w="108" w:type="dxa"/>
          </w:tblCellMar>
        </w:tblPrEx>
        <w:trPr>
          <w:trHeight w:val="454" w:hRule="atLeast"/>
          <w:jc w:val="center"/>
        </w:trPr>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9FF471">
            <w:pPr>
              <w:widowControl/>
              <w:spacing w:line="240" w:lineRule="auto"/>
              <w:jc w:val="center"/>
              <w:textAlignment w:val="center"/>
              <w:rPr>
                <w:rFonts w:hint="eastAsia"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8</w:t>
            </w:r>
          </w:p>
        </w:tc>
        <w:tc>
          <w:tcPr>
            <w:tcW w:w="1425" w:type="pct"/>
            <w:vMerge w:val="continue"/>
            <w:tcBorders>
              <w:left w:val="single" w:color="000000" w:sz="4" w:space="0"/>
              <w:bottom w:val="single" w:color="000000" w:sz="4" w:space="0"/>
              <w:right w:val="single" w:color="000000" w:sz="4" w:space="0"/>
            </w:tcBorders>
            <w:shd w:val="clear" w:color="auto" w:fill="auto"/>
            <w:vAlign w:val="center"/>
          </w:tcPr>
          <w:p w14:paraId="34C75FC3">
            <w:pPr>
              <w:spacing w:line="240" w:lineRule="auto"/>
              <w:ind w:firstLine="480"/>
              <w:jc w:val="center"/>
              <w:rPr>
                <w:rFonts w:hint="eastAsia" w:asciiTheme="majorEastAsia" w:hAnsiTheme="majorEastAsia" w:eastAsiaTheme="majorEastAsia" w:cstheme="majorEastAsia"/>
                <w:color w:val="auto"/>
                <w:szCs w:val="21"/>
              </w:rPr>
            </w:pP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ABBEB0">
            <w:pPr>
              <w:widowControl/>
              <w:spacing w:line="240" w:lineRule="auto"/>
              <w:jc w:val="center"/>
              <w:textAlignment w:val="center"/>
              <w:rPr>
                <w:rFonts w:hint="default"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下装</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DB3064">
            <w:pPr>
              <w:widowControl/>
              <w:spacing w:line="240" w:lineRule="auto"/>
              <w:jc w:val="center"/>
              <w:textAlignment w:val="center"/>
              <w:rPr>
                <w:rFonts w:hint="eastAsia"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条</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049A2B">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3725DF">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p>
        </w:tc>
      </w:tr>
      <w:tr w14:paraId="12AB114D">
        <w:tblPrEx>
          <w:tblCellMar>
            <w:top w:w="0" w:type="dxa"/>
            <w:left w:w="108" w:type="dxa"/>
            <w:bottom w:w="0" w:type="dxa"/>
            <w:right w:w="108" w:type="dxa"/>
          </w:tblCellMar>
        </w:tblPrEx>
        <w:trPr>
          <w:trHeight w:val="454" w:hRule="atLeast"/>
          <w:jc w:val="center"/>
        </w:trPr>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ABC959">
            <w:pPr>
              <w:widowControl/>
              <w:spacing w:line="240" w:lineRule="auto"/>
              <w:jc w:val="center"/>
              <w:textAlignment w:val="center"/>
              <w:rPr>
                <w:rFonts w:hint="default"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9</w:t>
            </w:r>
          </w:p>
        </w:tc>
        <w:tc>
          <w:tcPr>
            <w:tcW w:w="1425" w:type="pct"/>
            <w:vMerge w:val="restart"/>
            <w:tcBorders>
              <w:left w:val="single" w:color="000000" w:sz="4" w:space="0"/>
              <w:right w:val="single" w:color="000000" w:sz="4" w:space="0"/>
            </w:tcBorders>
            <w:shd w:val="clear" w:color="auto" w:fill="auto"/>
            <w:vAlign w:val="center"/>
          </w:tcPr>
          <w:p w14:paraId="7E843758">
            <w:pPr>
              <w:spacing w:line="240" w:lineRule="auto"/>
              <w:jc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kern w:val="0"/>
                <w:szCs w:val="21"/>
                <w:lang w:val="en-US" w:eastAsia="zh-CN" w:bidi="ar"/>
              </w:rPr>
              <w:t>小</w:t>
            </w:r>
            <w:r>
              <w:rPr>
                <w:rFonts w:hint="eastAsia" w:asciiTheme="majorEastAsia" w:hAnsiTheme="majorEastAsia" w:eastAsiaTheme="majorEastAsia" w:cstheme="majorEastAsia"/>
                <w:color w:val="auto"/>
                <w:kern w:val="0"/>
                <w:szCs w:val="21"/>
                <w:lang w:bidi="ar"/>
              </w:rPr>
              <w:t>学生</w:t>
            </w:r>
            <w:r>
              <w:rPr>
                <w:rFonts w:hint="eastAsia" w:asciiTheme="majorEastAsia" w:hAnsiTheme="majorEastAsia" w:eastAsiaTheme="majorEastAsia" w:cstheme="majorEastAsia"/>
                <w:color w:val="auto"/>
                <w:kern w:val="0"/>
                <w:szCs w:val="21"/>
                <w:lang w:val="en-US" w:eastAsia="zh-CN" w:bidi="ar"/>
              </w:rPr>
              <w:t>冬季套装</w:t>
            </w: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69AB0">
            <w:pPr>
              <w:widowControl/>
              <w:spacing w:line="240" w:lineRule="auto"/>
              <w:jc w:val="center"/>
              <w:textAlignment w:val="center"/>
              <w:rPr>
                <w:rFonts w:hint="eastAsia"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三合一外套</w:t>
            </w:r>
          </w:p>
          <w:p w14:paraId="5FEC985E">
            <w:pPr>
              <w:widowControl/>
              <w:spacing w:line="240" w:lineRule="auto"/>
              <w:jc w:val="center"/>
              <w:textAlignment w:val="center"/>
              <w:rPr>
                <w:rFonts w:hint="default"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（含摇粒绒内胆）</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1033B0">
            <w:pPr>
              <w:widowControl/>
              <w:spacing w:line="240" w:lineRule="auto"/>
              <w:jc w:val="center"/>
              <w:textAlignment w:val="center"/>
              <w:rPr>
                <w:rFonts w:hint="default"/>
                <w:color w:val="auto"/>
                <w:lang w:val="en-US" w:eastAsia="zh-CN"/>
              </w:rPr>
            </w:pPr>
            <w:r>
              <w:rPr>
                <w:rFonts w:hint="eastAsia" w:asciiTheme="majorEastAsia" w:hAnsiTheme="majorEastAsia" w:eastAsiaTheme="majorEastAsia" w:cstheme="majorEastAsia"/>
                <w:color w:val="auto"/>
                <w:kern w:val="0"/>
                <w:szCs w:val="21"/>
                <w:lang w:bidi="ar"/>
              </w:rPr>
              <w:t>件</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195E9F">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EA726C">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p>
        </w:tc>
      </w:tr>
      <w:tr w14:paraId="7524E191">
        <w:tblPrEx>
          <w:tblCellMar>
            <w:top w:w="0" w:type="dxa"/>
            <w:left w:w="108" w:type="dxa"/>
            <w:bottom w:w="0" w:type="dxa"/>
            <w:right w:w="108" w:type="dxa"/>
          </w:tblCellMar>
        </w:tblPrEx>
        <w:trPr>
          <w:trHeight w:val="454" w:hRule="atLeast"/>
          <w:jc w:val="center"/>
        </w:trPr>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91119E">
            <w:pPr>
              <w:widowControl/>
              <w:spacing w:line="240" w:lineRule="auto"/>
              <w:jc w:val="center"/>
              <w:textAlignment w:val="center"/>
              <w:rPr>
                <w:rFonts w:hint="default"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10</w:t>
            </w:r>
          </w:p>
        </w:tc>
        <w:tc>
          <w:tcPr>
            <w:tcW w:w="1425" w:type="pct"/>
            <w:vMerge w:val="continue"/>
            <w:tcBorders>
              <w:left w:val="single" w:color="000000" w:sz="4" w:space="0"/>
              <w:bottom w:val="single" w:color="000000" w:sz="4" w:space="0"/>
              <w:right w:val="single" w:color="000000" w:sz="4" w:space="0"/>
            </w:tcBorders>
            <w:shd w:val="clear" w:color="auto" w:fill="auto"/>
            <w:vAlign w:val="center"/>
          </w:tcPr>
          <w:p w14:paraId="54AF1EEF">
            <w:pPr>
              <w:spacing w:line="240" w:lineRule="auto"/>
              <w:jc w:val="left"/>
              <w:rPr>
                <w:rFonts w:hint="eastAsia" w:asciiTheme="majorEastAsia" w:hAnsiTheme="majorEastAsia" w:eastAsiaTheme="majorEastAsia" w:cstheme="majorEastAsia"/>
                <w:color w:val="auto"/>
                <w:szCs w:val="21"/>
              </w:rPr>
            </w:pP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354B91">
            <w:pPr>
              <w:widowControl/>
              <w:spacing w:line="240" w:lineRule="auto"/>
              <w:jc w:val="center"/>
              <w:textAlignment w:val="center"/>
              <w:rPr>
                <w:rFonts w:hint="default"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bidi="ar"/>
              </w:rPr>
              <w:t>下装</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0C1DB8">
            <w:pPr>
              <w:widowControl/>
              <w:spacing w:line="240" w:lineRule="auto"/>
              <w:jc w:val="center"/>
              <w:textAlignment w:val="center"/>
              <w:rPr>
                <w:rFonts w:hint="default"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bidi="ar"/>
              </w:rPr>
              <w:t>条</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ADEEC">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590284">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p>
        </w:tc>
      </w:tr>
      <w:tr w14:paraId="7B156EF9">
        <w:tblPrEx>
          <w:tblCellMar>
            <w:top w:w="0" w:type="dxa"/>
            <w:left w:w="108" w:type="dxa"/>
            <w:bottom w:w="0" w:type="dxa"/>
            <w:right w:w="108" w:type="dxa"/>
          </w:tblCellMar>
        </w:tblPrEx>
        <w:trPr>
          <w:trHeight w:val="454" w:hRule="atLeast"/>
          <w:jc w:val="center"/>
        </w:trPr>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7BBD3D">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kern w:val="0"/>
                <w:szCs w:val="21"/>
                <w:lang w:val="en-US" w:eastAsia="zh-CN" w:bidi="ar"/>
              </w:rPr>
              <w:t>11</w:t>
            </w:r>
          </w:p>
        </w:tc>
        <w:tc>
          <w:tcPr>
            <w:tcW w:w="142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1BCA3B">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szCs w:val="21"/>
                <w:lang w:val="en-US" w:eastAsia="zh-CN"/>
              </w:rPr>
              <w:t>小学生西服套装</w:t>
            </w: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0C81D3">
            <w:pPr>
              <w:widowControl/>
              <w:spacing w:line="240" w:lineRule="auto"/>
              <w:jc w:val="center"/>
              <w:textAlignment w:val="center"/>
              <w:rPr>
                <w:rFonts w:hint="default" w:asciiTheme="majorEastAsia" w:hAnsiTheme="majorEastAsia" w:eastAsiaTheme="majorEastAsia" w:cstheme="majorEastAsia"/>
                <w:color w:val="auto"/>
                <w:kern w:val="0"/>
                <w:sz w:val="24"/>
                <w:szCs w:val="21"/>
                <w:lang w:val="en-US" w:eastAsia="zh-CN" w:bidi="ar"/>
              </w:rPr>
            </w:pPr>
            <w:r>
              <w:rPr>
                <w:rFonts w:hint="eastAsia" w:asciiTheme="majorEastAsia" w:hAnsiTheme="majorEastAsia" w:eastAsiaTheme="majorEastAsia" w:cstheme="majorEastAsia"/>
                <w:color w:val="auto"/>
                <w:kern w:val="0"/>
                <w:szCs w:val="21"/>
                <w:lang w:val="en-US" w:eastAsia="zh-CN" w:bidi="ar"/>
              </w:rPr>
              <w:t>上衣</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931F13">
            <w:pPr>
              <w:widowControl/>
              <w:spacing w:line="240" w:lineRule="auto"/>
              <w:jc w:val="center"/>
              <w:textAlignment w:val="center"/>
              <w:rPr>
                <w:rFonts w:hint="eastAsia" w:asciiTheme="majorEastAsia" w:hAnsiTheme="majorEastAsia" w:eastAsiaTheme="majorEastAsia" w:cstheme="majorEastAsia"/>
                <w:color w:val="auto"/>
                <w:kern w:val="0"/>
                <w:sz w:val="24"/>
                <w:szCs w:val="21"/>
                <w:lang w:val="en-US" w:eastAsia="zh-CN" w:bidi="ar"/>
              </w:rPr>
            </w:pPr>
            <w:r>
              <w:rPr>
                <w:rFonts w:hint="eastAsia" w:asciiTheme="majorEastAsia" w:hAnsiTheme="majorEastAsia" w:eastAsiaTheme="majorEastAsia" w:cstheme="majorEastAsia"/>
                <w:color w:val="auto"/>
                <w:kern w:val="0"/>
                <w:szCs w:val="21"/>
                <w:lang w:val="en-US" w:eastAsia="zh-CN" w:bidi="ar"/>
              </w:rPr>
              <w:t>件</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4F3FA1">
            <w:pPr>
              <w:widowControl/>
              <w:spacing w:line="240" w:lineRule="auto"/>
              <w:jc w:val="center"/>
              <w:textAlignment w:val="center"/>
              <w:rPr>
                <w:rFonts w:hint="eastAsia" w:asciiTheme="majorEastAsia" w:hAnsiTheme="majorEastAsia" w:eastAsiaTheme="majorEastAsia" w:cstheme="majorEastAsia"/>
                <w:color w:val="auto"/>
                <w:sz w:val="24"/>
                <w:szCs w:val="21"/>
                <w:highlight w:val="none"/>
                <w:lang w:val="en-US" w:eastAsia="zh-CN" w:bidi="en-US"/>
              </w:rPr>
            </w:pPr>
            <w:r>
              <w:rPr>
                <w:rFonts w:hint="eastAsia" w:asciiTheme="majorEastAsia" w:hAnsiTheme="majorEastAsia" w:eastAsiaTheme="majorEastAsia" w:cstheme="majorEastAsia"/>
                <w:color w:val="auto"/>
                <w:szCs w:val="21"/>
                <w:highlight w:val="none"/>
                <w:lang w:val="en-US" w:eastAsia="zh-CN"/>
              </w:rPr>
              <w:t>1</w:t>
            </w:r>
          </w:p>
        </w:tc>
        <w:tc>
          <w:tcPr>
            <w:tcW w:w="10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7199A7">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p>
        </w:tc>
      </w:tr>
      <w:tr w14:paraId="30BE9B45">
        <w:tblPrEx>
          <w:tblCellMar>
            <w:top w:w="0" w:type="dxa"/>
            <w:left w:w="108" w:type="dxa"/>
            <w:bottom w:w="0" w:type="dxa"/>
            <w:right w:w="108" w:type="dxa"/>
          </w:tblCellMar>
        </w:tblPrEx>
        <w:trPr>
          <w:trHeight w:val="454" w:hRule="atLeast"/>
          <w:jc w:val="center"/>
        </w:trPr>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B6775C">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kern w:val="0"/>
                <w:szCs w:val="21"/>
                <w:lang w:val="en-US" w:eastAsia="zh-CN" w:bidi="ar"/>
              </w:rPr>
              <w:t>12</w:t>
            </w:r>
          </w:p>
        </w:tc>
        <w:tc>
          <w:tcPr>
            <w:tcW w:w="1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2158F2">
            <w:pPr>
              <w:spacing w:line="240" w:lineRule="auto"/>
              <w:ind w:firstLine="480"/>
              <w:jc w:val="center"/>
              <w:rPr>
                <w:rFonts w:hint="eastAsia" w:asciiTheme="majorEastAsia" w:hAnsiTheme="majorEastAsia" w:eastAsiaTheme="majorEastAsia" w:cstheme="majorEastAsia"/>
                <w:color w:val="auto"/>
                <w:szCs w:val="21"/>
              </w:rPr>
            </w:pP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F980D">
            <w:pPr>
              <w:widowControl/>
              <w:spacing w:line="240" w:lineRule="auto"/>
              <w:jc w:val="center"/>
              <w:textAlignment w:val="center"/>
              <w:rPr>
                <w:rFonts w:hint="eastAsia" w:asciiTheme="majorEastAsia" w:hAnsiTheme="majorEastAsia" w:eastAsiaTheme="majorEastAsia" w:cstheme="majorEastAsia"/>
                <w:color w:val="auto"/>
                <w:kern w:val="0"/>
                <w:sz w:val="24"/>
                <w:szCs w:val="21"/>
                <w:lang w:val="en-US" w:eastAsia="zh-CN" w:bidi="ar"/>
              </w:rPr>
            </w:pPr>
            <w:r>
              <w:rPr>
                <w:rFonts w:hint="eastAsia" w:asciiTheme="majorEastAsia" w:hAnsiTheme="majorEastAsia" w:eastAsiaTheme="majorEastAsia" w:cstheme="majorEastAsia"/>
                <w:color w:val="auto"/>
                <w:kern w:val="0"/>
                <w:szCs w:val="21"/>
                <w:lang w:val="en-US" w:eastAsia="zh-CN" w:bidi="ar"/>
              </w:rPr>
              <w:t>下装</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77E447">
            <w:pPr>
              <w:widowControl/>
              <w:spacing w:line="240" w:lineRule="auto"/>
              <w:jc w:val="center"/>
              <w:textAlignment w:val="center"/>
              <w:rPr>
                <w:rFonts w:hint="eastAsia" w:asciiTheme="majorEastAsia" w:hAnsiTheme="majorEastAsia" w:eastAsiaTheme="majorEastAsia" w:cstheme="majorEastAsia"/>
                <w:color w:val="auto"/>
                <w:kern w:val="0"/>
                <w:sz w:val="24"/>
                <w:szCs w:val="21"/>
                <w:lang w:val="en-US" w:eastAsia="zh-CN" w:bidi="ar"/>
              </w:rPr>
            </w:pPr>
            <w:r>
              <w:rPr>
                <w:rFonts w:hint="eastAsia" w:asciiTheme="majorEastAsia" w:hAnsiTheme="majorEastAsia" w:eastAsiaTheme="majorEastAsia" w:cstheme="majorEastAsia"/>
                <w:color w:val="auto"/>
                <w:kern w:val="0"/>
                <w:szCs w:val="21"/>
                <w:lang w:val="en-US" w:eastAsia="zh-CN" w:bidi="ar"/>
              </w:rPr>
              <w:t>条</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750332">
            <w:pPr>
              <w:widowControl/>
              <w:spacing w:line="240" w:lineRule="auto"/>
              <w:jc w:val="center"/>
              <w:textAlignment w:val="center"/>
              <w:rPr>
                <w:rFonts w:hint="eastAsia" w:asciiTheme="majorEastAsia" w:hAnsiTheme="majorEastAsia" w:eastAsiaTheme="majorEastAsia" w:cstheme="majorEastAsia"/>
                <w:color w:val="auto"/>
                <w:sz w:val="24"/>
                <w:szCs w:val="21"/>
                <w:highlight w:val="none"/>
                <w:lang w:val="en-US" w:eastAsia="zh-CN" w:bidi="en-US"/>
              </w:rPr>
            </w:pPr>
            <w:r>
              <w:rPr>
                <w:rFonts w:hint="eastAsia" w:asciiTheme="majorEastAsia" w:hAnsiTheme="majorEastAsia" w:eastAsiaTheme="majorEastAsia" w:cstheme="majorEastAsia"/>
                <w:color w:val="auto"/>
                <w:szCs w:val="21"/>
                <w:highlight w:val="none"/>
                <w:lang w:val="en-US" w:eastAsia="zh-CN"/>
              </w:rPr>
              <w:t>1</w:t>
            </w:r>
          </w:p>
        </w:tc>
        <w:tc>
          <w:tcPr>
            <w:tcW w:w="10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AC0648">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p>
        </w:tc>
      </w:tr>
    </w:tbl>
    <w:p w14:paraId="4BEE69DE">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5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pacing w:val="7"/>
          <w:sz w:val="21"/>
          <w:szCs w:val="21"/>
          <w:highlight w:val="none"/>
        </w:rPr>
        <w:t>注：校服遵循学生自愿购买原则。</w:t>
      </w:r>
    </w:p>
    <w:p w14:paraId="5B234378">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14" w:firstLineChars="200"/>
        <w:jc w:val="left"/>
        <w:textAlignment w:val="auto"/>
        <w:rPr>
          <w:rFonts w:hint="eastAsia" w:ascii="宋体" w:hAnsi="宋体" w:eastAsia="宋体" w:cs="宋体"/>
          <w:b/>
          <w:color w:val="auto"/>
          <w:spacing w:val="-2"/>
          <w:sz w:val="21"/>
          <w:szCs w:val="21"/>
          <w:highlight w:val="none"/>
        </w:rPr>
      </w:pPr>
      <w:r>
        <w:rPr>
          <w:rFonts w:hint="eastAsia" w:ascii="宋体" w:hAnsi="宋体" w:eastAsia="宋体" w:cs="宋体"/>
          <w:b/>
          <w:color w:val="auto"/>
          <w:spacing w:val="-2"/>
          <w:sz w:val="21"/>
          <w:szCs w:val="21"/>
          <w:highlight w:val="none"/>
        </w:rPr>
        <w:t>二、合同价款</w:t>
      </w:r>
    </w:p>
    <w:p w14:paraId="2ED5C36E">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0" w:firstLineChars="200"/>
        <w:jc w:val="left"/>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1.</w:t>
      </w:r>
      <w:r>
        <w:rPr>
          <w:rFonts w:hint="eastAsia" w:ascii="宋体" w:hAnsi="宋体" w:eastAsia="宋体" w:cs="宋体"/>
          <w:color w:val="auto"/>
          <w:spacing w:val="0"/>
          <w:sz w:val="21"/>
          <w:szCs w:val="21"/>
          <w:highlight w:val="none"/>
          <w:lang w:val="en-US" w:eastAsia="zh-CN"/>
        </w:rPr>
        <w:t>综合单价</w:t>
      </w:r>
      <w:r>
        <w:rPr>
          <w:rFonts w:hint="eastAsia" w:ascii="宋体" w:hAnsi="宋体" w:eastAsia="宋体" w:cs="宋体"/>
          <w:color w:val="auto"/>
          <w:spacing w:val="0"/>
          <w:sz w:val="21"/>
          <w:szCs w:val="21"/>
          <w:highlight w:val="none"/>
        </w:rPr>
        <w:t>是履行合同的最终价格，即购买校服需缴纳的所有税费及其他一切相关费用，包含但不限于校服的设计及定版费用、原材料、制作费、检测（含学校二次送检）费、运输（含邮寄、送货）费、包装费、供货、发放、售后服务（包括增补、退换等）以及伴随的其他一切服务、税费、管理费用及合同包含的所有风险、责任、代理服务费等各项所发生的一切费用；如实际采购数量发生增减，综合单价不变，总价随数量相应增减。</w:t>
      </w:r>
    </w:p>
    <w:p w14:paraId="496520EF">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08" w:firstLineChars="200"/>
        <w:jc w:val="left"/>
        <w:textAlignment w:val="auto"/>
        <w:rPr>
          <w:rFonts w:hint="eastAsia" w:ascii="宋体" w:hAnsi="宋体" w:eastAsia="宋体" w:cs="宋体"/>
          <w:color w:val="auto"/>
          <w:spacing w:val="13"/>
          <w:sz w:val="21"/>
          <w:szCs w:val="21"/>
          <w:highlight w:val="none"/>
        </w:rPr>
      </w:pPr>
      <w:r>
        <w:rPr>
          <w:rFonts w:hint="eastAsia" w:ascii="宋体" w:hAnsi="宋体" w:eastAsia="宋体" w:cs="宋体"/>
          <w:color w:val="auto"/>
          <w:spacing w:val="-3"/>
          <w:sz w:val="21"/>
          <w:szCs w:val="21"/>
          <w:highlight w:val="none"/>
        </w:rPr>
        <w:t>2.所有校服，线上增购和门店零售的价格均不得高于合同执行价。</w:t>
      </w:r>
    </w:p>
    <w:p w14:paraId="37ECD2CE">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1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3.所有校服，不论大小、特殊体形等均按同款合同价</w:t>
      </w:r>
      <w:r>
        <w:rPr>
          <w:rFonts w:hint="eastAsia" w:ascii="宋体" w:hAnsi="宋体" w:eastAsia="宋体" w:cs="宋体"/>
          <w:color w:val="auto"/>
          <w:spacing w:val="-2"/>
          <w:sz w:val="21"/>
          <w:szCs w:val="21"/>
          <w:highlight w:val="none"/>
        </w:rPr>
        <w:t>计价结算。</w:t>
      </w:r>
    </w:p>
    <w:p w14:paraId="4A34B085">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3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4"/>
          <w:sz w:val="21"/>
          <w:szCs w:val="21"/>
          <w:highlight w:val="none"/>
        </w:rPr>
        <w:t>4.合同总价根据合同执行价和甲方</w:t>
      </w:r>
      <w:r>
        <w:rPr>
          <w:rFonts w:hint="eastAsia" w:ascii="宋体" w:hAnsi="宋体" w:eastAsia="宋体" w:cs="宋体"/>
          <w:color w:val="auto"/>
          <w:spacing w:val="-2"/>
          <w:sz w:val="21"/>
          <w:szCs w:val="21"/>
          <w:highlight w:val="none"/>
        </w:rPr>
        <w:t>所需服装的数量确定。</w:t>
      </w:r>
    </w:p>
    <w:p w14:paraId="2407E1B6">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14" w:firstLineChars="200"/>
        <w:jc w:val="left"/>
        <w:textAlignment w:val="auto"/>
        <w:rPr>
          <w:rFonts w:hint="eastAsia" w:ascii="宋体" w:hAnsi="宋体" w:eastAsia="宋体" w:cs="宋体"/>
          <w:b/>
          <w:color w:val="auto"/>
          <w:spacing w:val="-2"/>
          <w:sz w:val="21"/>
          <w:szCs w:val="21"/>
          <w:highlight w:val="none"/>
        </w:rPr>
      </w:pPr>
      <w:r>
        <w:rPr>
          <w:rFonts w:hint="eastAsia" w:ascii="宋体" w:hAnsi="宋体" w:eastAsia="宋体" w:cs="宋体"/>
          <w:b/>
          <w:color w:val="auto"/>
          <w:spacing w:val="-2"/>
          <w:sz w:val="21"/>
          <w:szCs w:val="21"/>
          <w:highlight w:val="none"/>
        </w:rPr>
        <w:t>三、质量、技术要求</w:t>
      </w:r>
    </w:p>
    <w:p w14:paraId="5F9F471F">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08"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rPr>
        <w:t>详见招投标文件《第</w:t>
      </w:r>
      <w:r>
        <w:rPr>
          <w:rFonts w:hint="eastAsia" w:ascii="宋体" w:hAnsi="宋体" w:eastAsia="宋体" w:cs="宋体"/>
          <w:color w:val="auto"/>
          <w:spacing w:val="-3"/>
          <w:sz w:val="21"/>
          <w:szCs w:val="21"/>
          <w:highlight w:val="none"/>
          <w:lang w:val="en-US" w:eastAsia="zh-CN"/>
        </w:rPr>
        <w:t>二</w:t>
      </w:r>
      <w:r>
        <w:rPr>
          <w:rFonts w:hint="eastAsia" w:ascii="宋体" w:hAnsi="宋体" w:eastAsia="宋体" w:cs="宋体"/>
          <w:color w:val="auto"/>
          <w:spacing w:val="-3"/>
          <w:sz w:val="21"/>
          <w:szCs w:val="21"/>
          <w:highlight w:val="none"/>
        </w:rPr>
        <w:t xml:space="preserve">章  </w:t>
      </w:r>
      <w:r>
        <w:rPr>
          <w:rFonts w:hint="eastAsia" w:ascii="宋体" w:hAnsi="宋体" w:eastAsia="宋体" w:cs="宋体"/>
          <w:color w:val="auto"/>
          <w:spacing w:val="-3"/>
          <w:sz w:val="21"/>
          <w:szCs w:val="21"/>
          <w:highlight w:val="none"/>
          <w:lang w:val="en-US" w:eastAsia="zh-CN"/>
        </w:rPr>
        <w:t>招标</w:t>
      </w:r>
      <w:r>
        <w:rPr>
          <w:rFonts w:hint="eastAsia" w:ascii="宋体" w:hAnsi="宋体" w:eastAsia="宋体" w:cs="宋体"/>
          <w:color w:val="auto"/>
          <w:spacing w:val="-3"/>
          <w:sz w:val="21"/>
          <w:szCs w:val="21"/>
          <w:highlight w:val="none"/>
        </w:rPr>
        <w:t>需求》。</w:t>
      </w:r>
    </w:p>
    <w:p w14:paraId="742EDAFC">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2" w:firstLineChars="200"/>
        <w:jc w:val="left"/>
        <w:textAlignment w:val="auto"/>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四、质量验收</w:t>
      </w:r>
    </w:p>
    <w:p w14:paraId="6E2F0EFC">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0" w:firstLineChars="200"/>
        <w:jc w:val="left"/>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1.乙方购进布料及配件，组织生产前需向甲方提供原料的质检报告，所有原料质量合格方可生产；生产过程中， 甲方可会同相关职能部门对生产制作过程进行督查(乙方应事先告知甲方服装生产的时段)；成品应有市级及以上法定检测机构出具的服装产品质量检验报告；出厂前学校组织对产品进行抽检，检验不合格不得出厂。到货时须经甲方或家长验收，不合格的产品甲方或家长有权拒收。</w:t>
      </w:r>
    </w:p>
    <w:p w14:paraId="0319FDEB">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0" w:firstLineChars="200"/>
        <w:jc w:val="left"/>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2.只有取得法定检测机构出具的检验合格报告后方可向学生发放。所涉检测费用由乙方承担，不得向学校、家长另外收取。</w:t>
      </w:r>
    </w:p>
    <w:p w14:paraId="7B75380E">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2" w:firstLineChars="200"/>
        <w:jc w:val="left"/>
        <w:textAlignment w:val="auto"/>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五、合同货物的包装及移交</w:t>
      </w:r>
    </w:p>
    <w:p w14:paraId="5A253A7E">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0" w:firstLineChars="200"/>
        <w:jc w:val="left"/>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1.合同货物的包装：乙方根据甲方要求的数量、型号、规格，以班级为一个包装单位进行包装。每一包装单位外贴上班级名、服装名、数量等说明，并在包装单位内放置以下材料：</w:t>
      </w:r>
    </w:p>
    <w:p w14:paraId="3217A04C">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0" w:firstLineChars="200"/>
        <w:jc w:val="left"/>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①学生名单与服装对应表（特殊体型按单件或单条对应学生姓名）；</w:t>
      </w:r>
    </w:p>
    <w:p w14:paraId="6F60F800">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0" w:firstLineChars="200"/>
        <w:jc w:val="left"/>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②成衣检验报告；</w:t>
      </w:r>
    </w:p>
    <w:p w14:paraId="08EF19CB">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0" w:firstLineChars="200"/>
        <w:jc w:val="left"/>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③校服包装袋。</w:t>
      </w:r>
    </w:p>
    <w:p w14:paraId="53D9A78F">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0" w:firstLineChars="200"/>
        <w:jc w:val="left"/>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2.乙方交货时间：夏装发放时间</w:t>
      </w:r>
      <w:r>
        <w:rPr>
          <w:rFonts w:hint="eastAsia" w:ascii="宋体" w:hAnsi="宋体" w:eastAsia="宋体" w:cs="宋体"/>
          <w:color w:val="auto"/>
          <w:spacing w:val="0"/>
          <w:sz w:val="21"/>
          <w:szCs w:val="21"/>
          <w:highlight w:val="none"/>
          <w:u w:val="single"/>
        </w:rPr>
        <w:t xml:space="preserve">       </w:t>
      </w:r>
      <w:r>
        <w:rPr>
          <w:rFonts w:hint="eastAsia" w:ascii="宋体" w:hAnsi="宋体" w:eastAsia="宋体" w:cs="宋体"/>
          <w:color w:val="auto"/>
          <w:spacing w:val="0"/>
          <w:sz w:val="21"/>
          <w:szCs w:val="21"/>
          <w:highlight w:val="none"/>
        </w:rPr>
        <w:t>；运动装和春秋装发放时间</w:t>
      </w:r>
      <w:r>
        <w:rPr>
          <w:rFonts w:hint="eastAsia" w:ascii="宋体" w:hAnsi="宋体" w:eastAsia="宋体" w:cs="宋体"/>
          <w:color w:val="auto"/>
          <w:spacing w:val="0"/>
          <w:sz w:val="21"/>
          <w:szCs w:val="21"/>
          <w:highlight w:val="none"/>
          <w:u w:val="single"/>
        </w:rPr>
        <w:t xml:space="preserve"> </w:t>
      </w:r>
      <w:r>
        <w:rPr>
          <w:rFonts w:hint="eastAsia" w:ascii="宋体" w:hAnsi="宋体" w:eastAsia="宋体" w:cs="宋体"/>
          <w:color w:val="auto"/>
          <w:spacing w:val="0"/>
          <w:sz w:val="21"/>
          <w:szCs w:val="21"/>
          <w:highlight w:val="none"/>
          <w:u w:val="single"/>
          <w:lang w:val="en-US" w:eastAsia="zh-CN"/>
        </w:rPr>
        <w:t xml:space="preserve">      </w:t>
      </w:r>
      <w:r>
        <w:rPr>
          <w:rFonts w:hint="eastAsia" w:ascii="宋体" w:hAnsi="宋体" w:eastAsia="宋体" w:cs="宋体"/>
          <w:color w:val="auto"/>
          <w:spacing w:val="0"/>
          <w:sz w:val="21"/>
          <w:szCs w:val="21"/>
          <w:highlight w:val="none"/>
          <w:u w:val="single"/>
        </w:rPr>
        <w:t xml:space="preserve">  </w:t>
      </w:r>
      <w:r>
        <w:rPr>
          <w:rFonts w:hint="eastAsia" w:ascii="宋体" w:hAnsi="宋体" w:eastAsia="宋体" w:cs="宋体"/>
          <w:color w:val="auto"/>
          <w:spacing w:val="0"/>
          <w:sz w:val="21"/>
          <w:szCs w:val="21"/>
          <w:highlight w:val="none"/>
        </w:rPr>
        <w:t>；冬装发放时间</w:t>
      </w:r>
      <w:r>
        <w:rPr>
          <w:rFonts w:hint="eastAsia" w:ascii="宋体" w:hAnsi="宋体" w:eastAsia="宋体" w:cs="宋体"/>
          <w:color w:val="auto"/>
          <w:spacing w:val="0"/>
          <w:sz w:val="21"/>
          <w:szCs w:val="21"/>
          <w:highlight w:val="none"/>
          <w:u w:val="single"/>
        </w:rPr>
        <w:t xml:space="preserve">        </w:t>
      </w:r>
      <w:r>
        <w:rPr>
          <w:rFonts w:hint="eastAsia" w:ascii="宋体" w:hAnsi="宋体" w:eastAsia="宋体" w:cs="宋体"/>
          <w:color w:val="auto"/>
          <w:spacing w:val="0"/>
          <w:sz w:val="21"/>
          <w:szCs w:val="21"/>
          <w:highlight w:val="none"/>
        </w:rPr>
        <w:t>。</w:t>
      </w:r>
    </w:p>
    <w:p w14:paraId="6746DB3E">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0" w:firstLineChars="200"/>
        <w:jc w:val="left"/>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对校服的增订或补单，乙方应在接到订单后</w:t>
      </w:r>
      <w:r>
        <w:rPr>
          <w:rFonts w:hint="eastAsia" w:ascii="宋体" w:hAnsi="宋体" w:eastAsia="宋体" w:cs="宋体"/>
          <w:color w:val="auto"/>
          <w:spacing w:val="0"/>
          <w:sz w:val="21"/>
          <w:szCs w:val="21"/>
          <w:highlight w:val="none"/>
          <w:u w:val="single"/>
        </w:rPr>
        <w:t xml:space="preserve">    </w:t>
      </w:r>
      <w:r>
        <w:rPr>
          <w:rFonts w:hint="eastAsia" w:ascii="宋体" w:hAnsi="宋体" w:eastAsia="宋体" w:cs="宋体"/>
          <w:color w:val="auto"/>
          <w:spacing w:val="0"/>
          <w:sz w:val="21"/>
          <w:szCs w:val="21"/>
          <w:highlight w:val="none"/>
        </w:rPr>
        <w:t>天内发货，晚于约定时间发货的即为合同违约。</w:t>
      </w:r>
    </w:p>
    <w:p w14:paraId="2C931D33">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0" w:firstLineChars="200"/>
        <w:jc w:val="left"/>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3.每年新生校服发放，由甲乙双方在约定时间内□集中送货到学校（校服选用组织）指定地点□邮寄到家长（学生）指定地点，交货验货前的运输、保管风险由乙方承担。</w:t>
      </w:r>
    </w:p>
    <w:p w14:paraId="42652BF7">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2" w:firstLineChars="200"/>
        <w:jc w:val="left"/>
        <w:textAlignment w:val="auto"/>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六、售后服务</w:t>
      </w:r>
    </w:p>
    <w:p w14:paraId="6BF623EC">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0" w:firstLineChars="200"/>
        <w:jc w:val="left"/>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1.乙方按甲方招标要求以及投标的承诺设立服务机构。</w:t>
      </w:r>
    </w:p>
    <w:p w14:paraId="1A3EDFBB">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0" w:firstLineChars="200"/>
        <w:jc w:val="left"/>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2.乙方所提供的校服质量实行三包，三包期限为</w:t>
      </w:r>
      <w:r>
        <w:rPr>
          <w:rFonts w:hint="eastAsia" w:ascii="宋体" w:hAnsi="宋体" w:eastAsia="宋体" w:cs="宋体"/>
          <w:color w:val="auto"/>
          <w:spacing w:val="0"/>
          <w:sz w:val="21"/>
          <w:szCs w:val="21"/>
          <w:highlight w:val="none"/>
          <w:u w:val="single"/>
        </w:rPr>
        <w:t>90</w:t>
      </w:r>
      <w:r>
        <w:rPr>
          <w:rFonts w:hint="eastAsia" w:ascii="宋体" w:hAnsi="宋体" w:eastAsia="宋体" w:cs="宋体"/>
          <w:color w:val="auto"/>
          <w:spacing w:val="0"/>
          <w:sz w:val="21"/>
          <w:szCs w:val="21"/>
          <w:highlight w:val="none"/>
        </w:rPr>
        <w:t>天。在三包期内发生质量问题的，乙方应在接到甲方通知后24时内作出服务响应，履行三包承诺。确保所提供的产品合格率达到100%，属于质量问题的由乙方负责包修、包退、包换；属于人为损坏的乙方应提供维修服务，只收取工料费。</w:t>
      </w:r>
    </w:p>
    <w:p w14:paraId="4E2652B8">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0" w:firstLineChars="200"/>
        <w:jc w:val="left"/>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3.对个别特殊身材的学生，乙方应提供上门（学校）量体定做服务，但不增加收费。</w:t>
      </w:r>
    </w:p>
    <w:p w14:paraId="07512547">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0" w:firstLineChars="200"/>
        <w:jc w:val="left"/>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4.乙方的投诉、服务热线：</w:t>
      </w:r>
      <w:r>
        <w:rPr>
          <w:rFonts w:hint="eastAsia" w:ascii="宋体" w:hAnsi="宋体" w:eastAsia="宋体" w:cs="宋体"/>
          <w:color w:val="auto"/>
          <w:spacing w:val="0"/>
          <w:sz w:val="21"/>
          <w:szCs w:val="21"/>
          <w:highlight w:val="none"/>
          <w:u w:val="single"/>
        </w:rPr>
        <w:t xml:space="preserve">                </w:t>
      </w:r>
      <w:r>
        <w:rPr>
          <w:rFonts w:hint="eastAsia" w:ascii="宋体" w:hAnsi="宋体" w:eastAsia="宋体" w:cs="宋体"/>
          <w:color w:val="auto"/>
          <w:spacing w:val="0"/>
          <w:sz w:val="21"/>
          <w:szCs w:val="21"/>
          <w:highlight w:val="none"/>
        </w:rPr>
        <w:t>，服务时间：</w:t>
      </w:r>
      <w:r>
        <w:rPr>
          <w:rFonts w:hint="eastAsia" w:ascii="宋体" w:hAnsi="宋体" w:eastAsia="宋体" w:cs="宋体"/>
          <w:color w:val="auto"/>
          <w:spacing w:val="0"/>
          <w:sz w:val="21"/>
          <w:szCs w:val="21"/>
          <w:highlight w:val="none"/>
          <w:u w:val="single"/>
        </w:rPr>
        <w:t xml:space="preserve">            </w:t>
      </w:r>
      <w:r>
        <w:rPr>
          <w:rFonts w:hint="eastAsia" w:ascii="宋体" w:hAnsi="宋体" w:eastAsia="宋体" w:cs="宋体"/>
          <w:color w:val="auto"/>
          <w:spacing w:val="0"/>
          <w:sz w:val="21"/>
          <w:szCs w:val="21"/>
          <w:highlight w:val="none"/>
        </w:rPr>
        <w:t xml:space="preserve"> 。</w:t>
      </w:r>
    </w:p>
    <w:p w14:paraId="4033061F">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2" w:firstLineChars="200"/>
        <w:jc w:val="left"/>
        <w:textAlignment w:val="auto"/>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七、其他约定事项</w:t>
      </w:r>
    </w:p>
    <w:p w14:paraId="1A07BC7C">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0" w:firstLineChars="200"/>
        <w:jc w:val="left"/>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1.甲乙双方须按</w:t>
      </w:r>
      <w:r>
        <w:rPr>
          <w:rFonts w:hint="eastAsia" w:ascii="宋体" w:hAnsi="宋体" w:eastAsia="宋体" w:cs="宋体"/>
          <w:color w:val="auto"/>
          <w:spacing w:val="0"/>
          <w:sz w:val="21"/>
          <w:szCs w:val="21"/>
          <w:highlight w:val="none"/>
          <w:u w:val="single"/>
          <w:lang w:val="en-US" w:eastAsia="zh-CN"/>
        </w:rPr>
        <w:t xml:space="preserve">         </w:t>
      </w:r>
      <w:r>
        <w:rPr>
          <w:rFonts w:hint="eastAsia" w:ascii="宋体" w:hAnsi="宋体" w:eastAsia="宋体" w:cs="宋体"/>
          <w:color w:val="auto"/>
          <w:spacing w:val="0"/>
          <w:sz w:val="21"/>
          <w:szCs w:val="21"/>
          <w:highlight w:val="none"/>
        </w:rPr>
        <w:t>项目(项目编号：</w:t>
      </w:r>
      <w:r>
        <w:rPr>
          <w:rFonts w:hint="eastAsia" w:ascii="宋体" w:hAnsi="宋体" w:eastAsia="宋体" w:cs="宋体"/>
          <w:color w:val="auto"/>
          <w:spacing w:val="0"/>
          <w:sz w:val="21"/>
          <w:szCs w:val="21"/>
          <w:highlight w:val="none"/>
          <w:u w:val="single"/>
        </w:rPr>
        <w:t xml:space="preserve">           </w:t>
      </w:r>
      <w:r>
        <w:rPr>
          <w:rFonts w:hint="eastAsia" w:ascii="宋体" w:hAnsi="宋体" w:eastAsia="宋体" w:cs="宋体"/>
          <w:color w:val="auto"/>
          <w:spacing w:val="0"/>
          <w:sz w:val="21"/>
          <w:szCs w:val="21"/>
          <w:highlight w:val="none"/>
        </w:rPr>
        <w:t>)的相关原则、要求、承诺执行，共同遵守廉政纪律。</w:t>
      </w:r>
    </w:p>
    <w:p w14:paraId="007D002F">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0" w:firstLineChars="200"/>
        <w:jc w:val="left"/>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2.甲方为乙方的量体、校服数量、规格等情况的统计提供方便。</w:t>
      </w:r>
    </w:p>
    <w:p w14:paraId="031FF055">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0" w:firstLineChars="200"/>
        <w:jc w:val="left"/>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3.甲方应为乙方发放校服提供方便。</w:t>
      </w:r>
    </w:p>
    <w:p w14:paraId="090C7A86">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4.甲方应通过多种途径和方法及时向社会、教师、学生及家长收集本校校服在制作、发放、质量、服务等方面的相关信息并反馈给乙方。</w:t>
      </w:r>
    </w:p>
    <w:p w14:paraId="31F52FDF">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5.在符合国家相关规范、标准和甲方要求的前提下，校服在使用过程中可能会出现的问题，乙方有告知、提醒的义务。对甲方在校服方面提出的合理、有效意见和建议应及时采纳、接受并限时进行改进。</w:t>
      </w:r>
    </w:p>
    <w:p w14:paraId="32B88F9B">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6.若原校服供应商无法继续供应老生所使用的校服时，乙方应解决甲方的老生增购需求。</w:t>
      </w:r>
    </w:p>
    <w:p w14:paraId="00F4435E">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7.甲乙双方应委派专人负责校服相关工作。</w:t>
      </w:r>
    </w:p>
    <w:p w14:paraId="71125B66">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8.校服采购合同一年一签，乙方经年度考核合格后方可续签下一年度合同。</w:t>
      </w:r>
    </w:p>
    <w:p w14:paraId="1CAD6286">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9.履约保证金根据甲方要求提交。</w:t>
      </w:r>
    </w:p>
    <w:p w14:paraId="0822ABB7">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10.乙方在甲方指定的线上监管平台上提供购买、结算等服务。</w:t>
      </w:r>
    </w:p>
    <w:p w14:paraId="3431D153">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11.乙方根据投标文件承诺对甲方贫困生执行优惠</w:t>
      </w:r>
      <w:r>
        <w:rPr>
          <w:rFonts w:hint="eastAsia" w:ascii="宋体" w:hAnsi="宋体" w:eastAsia="宋体" w:cs="宋体"/>
          <w:color w:val="auto"/>
          <w:spacing w:val="0"/>
          <w:sz w:val="21"/>
          <w:szCs w:val="21"/>
          <w:highlight w:val="none"/>
          <w:lang w:eastAsia="zh-CN"/>
        </w:rPr>
        <w:t>（</w:t>
      </w:r>
      <w:r>
        <w:rPr>
          <w:rFonts w:hint="eastAsia" w:ascii="宋体" w:hAnsi="宋体" w:eastAsia="宋体" w:cs="宋体"/>
          <w:color w:val="auto"/>
          <w:spacing w:val="0"/>
          <w:sz w:val="21"/>
          <w:szCs w:val="21"/>
          <w:highlight w:val="none"/>
          <w:lang w:val="en-US" w:eastAsia="zh-CN"/>
        </w:rPr>
        <w:t>如有</w:t>
      </w:r>
      <w:r>
        <w:rPr>
          <w:rFonts w:hint="eastAsia" w:ascii="宋体" w:hAnsi="宋体" w:eastAsia="宋体" w:cs="宋体"/>
          <w:color w:val="auto"/>
          <w:spacing w:val="0"/>
          <w:sz w:val="21"/>
          <w:szCs w:val="21"/>
          <w:highlight w:val="none"/>
          <w:lang w:eastAsia="zh-CN"/>
        </w:rPr>
        <w:t>）</w:t>
      </w:r>
      <w:r>
        <w:rPr>
          <w:rFonts w:hint="eastAsia" w:ascii="宋体" w:hAnsi="宋体" w:eastAsia="宋体" w:cs="宋体"/>
          <w:color w:val="auto"/>
          <w:spacing w:val="0"/>
          <w:sz w:val="21"/>
          <w:szCs w:val="21"/>
          <w:highlight w:val="none"/>
        </w:rPr>
        <w:t>。</w:t>
      </w:r>
    </w:p>
    <w:p w14:paraId="0E7804A4">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2" w:firstLineChars="200"/>
        <w:jc w:val="left"/>
        <w:textAlignment w:val="auto"/>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八、违约处理</w:t>
      </w:r>
    </w:p>
    <w:p w14:paraId="3378B36E">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1.甲方应在合同规定时间内，向乙方支付货款。每拖延一天，乙方可向甲方加收合同金额</w:t>
      </w:r>
      <w:r>
        <w:rPr>
          <w:rFonts w:hint="eastAsia" w:ascii="宋体" w:hAnsi="宋体" w:eastAsia="宋体" w:cs="宋体"/>
          <w:color w:val="auto"/>
          <w:spacing w:val="0"/>
          <w:sz w:val="21"/>
          <w:szCs w:val="21"/>
          <w:highlight w:val="none"/>
          <w:u w:val="single"/>
        </w:rPr>
        <w:t xml:space="preserve"> 0.5 </w:t>
      </w:r>
      <w:r>
        <w:rPr>
          <w:rFonts w:hint="eastAsia" w:ascii="宋体" w:hAnsi="宋体" w:eastAsia="宋体" w:cs="宋体"/>
          <w:color w:val="auto"/>
          <w:spacing w:val="0"/>
          <w:sz w:val="21"/>
          <w:szCs w:val="21"/>
          <w:highlight w:val="none"/>
        </w:rPr>
        <w:t>‰的违约金；甲方无正当理由而拒收货物的，甲方向乙方支付合同金额的</w:t>
      </w:r>
      <w:r>
        <w:rPr>
          <w:rFonts w:hint="eastAsia" w:ascii="宋体" w:hAnsi="宋体" w:eastAsia="宋体" w:cs="宋体"/>
          <w:color w:val="auto"/>
          <w:spacing w:val="0"/>
          <w:sz w:val="21"/>
          <w:szCs w:val="21"/>
          <w:highlight w:val="none"/>
          <w:u w:val="single"/>
        </w:rPr>
        <w:t xml:space="preserve"> 3 </w:t>
      </w:r>
      <w:r>
        <w:rPr>
          <w:rFonts w:hint="eastAsia" w:ascii="宋体" w:hAnsi="宋体" w:eastAsia="宋体" w:cs="宋体"/>
          <w:color w:val="auto"/>
          <w:spacing w:val="0"/>
          <w:sz w:val="21"/>
          <w:szCs w:val="21"/>
          <w:highlight w:val="none"/>
        </w:rPr>
        <w:t>%的违约金。</w:t>
      </w:r>
    </w:p>
    <w:p w14:paraId="0AC1B06B">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2.</w:t>
      </w:r>
      <w:r>
        <w:rPr>
          <w:rFonts w:hint="eastAsia" w:ascii="宋体" w:hAnsi="宋体" w:eastAsia="宋体" w:cs="宋体"/>
          <w:color w:val="auto"/>
          <w:spacing w:val="0"/>
          <w:sz w:val="21"/>
          <w:szCs w:val="21"/>
          <w:highlight w:val="none"/>
          <w:lang w:val="en-US" w:eastAsia="zh-CN"/>
        </w:rPr>
        <w:t>甲方将</w:t>
      </w:r>
      <w:r>
        <w:rPr>
          <w:rFonts w:hint="eastAsia" w:ascii="宋体" w:hAnsi="宋体" w:eastAsia="宋体" w:cs="宋体"/>
          <w:color w:val="auto"/>
          <w:spacing w:val="0"/>
          <w:sz w:val="21"/>
          <w:szCs w:val="21"/>
          <w:highlight w:val="none"/>
        </w:rPr>
        <w:t>定期（每学年两次）开展满意度调查，</w:t>
      </w:r>
      <w:r>
        <w:rPr>
          <w:rFonts w:hint="eastAsia" w:ascii="宋体" w:hAnsi="宋体" w:eastAsia="宋体" w:cs="宋体"/>
          <w:color w:val="auto"/>
          <w:spacing w:val="0"/>
          <w:sz w:val="21"/>
          <w:szCs w:val="21"/>
          <w:highlight w:val="none"/>
          <w:lang w:val="en-US" w:eastAsia="zh-CN"/>
        </w:rPr>
        <w:t>乙方</w:t>
      </w:r>
      <w:r>
        <w:rPr>
          <w:rFonts w:hint="eastAsia" w:ascii="宋体" w:hAnsi="宋体" w:eastAsia="宋体" w:cs="宋体"/>
          <w:color w:val="auto"/>
          <w:spacing w:val="0"/>
          <w:sz w:val="21"/>
          <w:szCs w:val="21"/>
          <w:highlight w:val="none"/>
        </w:rPr>
        <w:t>连续两次或一学年累计两次满意度低于85%的视为违约，</w:t>
      </w:r>
      <w:r>
        <w:rPr>
          <w:rFonts w:hint="eastAsia" w:ascii="宋体" w:hAnsi="宋体" w:eastAsia="宋体" w:cs="宋体"/>
          <w:color w:val="auto"/>
          <w:spacing w:val="0"/>
          <w:sz w:val="21"/>
          <w:szCs w:val="21"/>
          <w:highlight w:val="none"/>
          <w:lang w:val="en-US" w:eastAsia="zh-CN"/>
        </w:rPr>
        <w:t>甲方有权</w:t>
      </w:r>
      <w:r>
        <w:rPr>
          <w:rFonts w:hint="eastAsia" w:ascii="宋体" w:hAnsi="宋体" w:eastAsia="宋体" w:cs="宋体"/>
          <w:color w:val="auto"/>
          <w:spacing w:val="0"/>
          <w:sz w:val="21"/>
          <w:szCs w:val="21"/>
          <w:highlight w:val="none"/>
        </w:rPr>
        <w:t>不予续签并终止合同</w:t>
      </w:r>
      <w:r>
        <w:rPr>
          <w:rFonts w:hint="eastAsia" w:ascii="宋体" w:hAnsi="宋体" w:eastAsia="宋体" w:cs="宋体"/>
          <w:color w:val="auto"/>
          <w:spacing w:val="0"/>
          <w:sz w:val="21"/>
          <w:szCs w:val="21"/>
          <w:highlight w:val="none"/>
          <w:lang w:eastAsia="zh-CN"/>
        </w:rPr>
        <w:t>，</w:t>
      </w:r>
      <w:r>
        <w:rPr>
          <w:rFonts w:hint="eastAsia" w:ascii="宋体" w:hAnsi="宋体" w:eastAsia="宋体" w:cs="宋体"/>
          <w:color w:val="auto"/>
          <w:spacing w:val="0"/>
          <w:sz w:val="21"/>
          <w:szCs w:val="21"/>
          <w:highlight w:val="none"/>
          <w:lang w:val="en-US" w:eastAsia="zh-CN"/>
        </w:rPr>
        <w:t>同时没收所有履约保证金</w:t>
      </w:r>
      <w:r>
        <w:rPr>
          <w:rFonts w:hint="eastAsia" w:ascii="宋体" w:hAnsi="宋体" w:eastAsia="宋体" w:cs="宋体"/>
          <w:color w:val="auto"/>
          <w:spacing w:val="0"/>
          <w:sz w:val="21"/>
          <w:szCs w:val="21"/>
          <w:highlight w:val="none"/>
        </w:rPr>
        <w:t>。</w:t>
      </w:r>
    </w:p>
    <w:p w14:paraId="13CEA531">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3.乙方无理由逾期交货，每天支付</w:t>
      </w:r>
      <w:r>
        <w:rPr>
          <w:rFonts w:hint="eastAsia" w:ascii="宋体" w:hAnsi="宋体" w:eastAsia="宋体" w:cs="宋体"/>
          <w:color w:val="auto"/>
          <w:spacing w:val="0"/>
          <w:sz w:val="21"/>
          <w:szCs w:val="21"/>
          <w:highlight w:val="none"/>
          <w:u w:val="single"/>
        </w:rPr>
        <w:t xml:space="preserve"> 0.1 </w:t>
      </w:r>
      <w:r>
        <w:rPr>
          <w:rFonts w:hint="eastAsia" w:ascii="宋体" w:hAnsi="宋体" w:eastAsia="宋体" w:cs="宋体"/>
          <w:color w:val="auto"/>
          <w:spacing w:val="0"/>
          <w:sz w:val="21"/>
          <w:szCs w:val="21"/>
          <w:highlight w:val="none"/>
        </w:rPr>
        <w:t>%（未交货部分）的违约金。</w:t>
      </w:r>
    </w:p>
    <w:p w14:paraId="07C6967B">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4.乙方无理由超过交货时间</w:t>
      </w:r>
      <w:r>
        <w:rPr>
          <w:rFonts w:hint="eastAsia" w:ascii="宋体" w:hAnsi="宋体" w:eastAsia="宋体" w:cs="宋体"/>
          <w:color w:val="auto"/>
          <w:spacing w:val="0"/>
          <w:sz w:val="21"/>
          <w:szCs w:val="21"/>
          <w:highlight w:val="none"/>
          <w:u w:val="single"/>
        </w:rPr>
        <w:t xml:space="preserve"> 10 </w:t>
      </w:r>
      <w:r>
        <w:rPr>
          <w:rFonts w:hint="eastAsia" w:ascii="宋体" w:hAnsi="宋体" w:eastAsia="宋体" w:cs="宋体"/>
          <w:color w:val="auto"/>
          <w:spacing w:val="0"/>
          <w:sz w:val="21"/>
          <w:szCs w:val="21"/>
          <w:highlight w:val="none"/>
        </w:rPr>
        <w:t>天仍未能交付交齐货物的，</w:t>
      </w:r>
      <w:r>
        <w:rPr>
          <w:rFonts w:hint="eastAsia" w:ascii="宋体" w:hAnsi="宋体" w:eastAsia="宋体" w:cs="宋体"/>
          <w:color w:val="auto"/>
          <w:spacing w:val="0"/>
          <w:sz w:val="21"/>
          <w:szCs w:val="21"/>
          <w:highlight w:val="none"/>
          <w:lang w:val="en-US" w:eastAsia="zh-CN"/>
        </w:rPr>
        <w:t>直接没收</w:t>
      </w:r>
      <w:r>
        <w:rPr>
          <w:rFonts w:hint="eastAsia" w:ascii="宋体" w:hAnsi="宋体" w:eastAsia="宋体" w:cs="宋体"/>
          <w:color w:val="auto"/>
          <w:spacing w:val="0"/>
          <w:sz w:val="21"/>
          <w:szCs w:val="21"/>
          <w:highlight w:val="none"/>
        </w:rPr>
        <w:t>乙方</w:t>
      </w:r>
      <w:r>
        <w:rPr>
          <w:rFonts w:hint="eastAsia" w:ascii="宋体" w:hAnsi="宋体" w:eastAsia="宋体" w:cs="宋体"/>
          <w:color w:val="auto"/>
          <w:spacing w:val="0"/>
          <w:sz w:val="21"/>
          <w:szCs w:val="21"/>
          <w:highlight w:val="none"/>
          <w:lang w:val="en-US" w:eastAsia="zh-CN"/>
        </w:rPr>
        <w:t>所有</w:t>
      </w:r>
      <w:r>
        <w:rPr>
          <w:rFonts w:hint="eastAsia" w:ascii="宋体" w:hAnsi="宋体" w:eastAsia="宋体" w:cs="宋体"/>
          <w:color w:val="auto"/>
          <w:spacing w:val="0"/>
          <w:sz w:val="21"/>
          <w:szCs w:val="21"/>
          <w:highlight w:val="none"/>
        </w:rPr>
        <w:t>履约保证金</w:t>
      </w:r>
      <w:r>
        <w:rPr>
          <w:rFonts w:hint="eastAsia" w:ascii="宋体" w:hAnsi="宋体" w:eastAsia="宋体" w:cs="宋体"/>
          <w:color w:val="auto"/>
          <w:spacing w:val="0"/>
          <w:sz w:val="21"/>
          <w:szCs w:val="21"/>
          <w:highlight w:val="none"/>
          <w:lang w:val="en-US" w:eastAsia="zh-CN"/>
        </w:rPr>
        <w:t>并</w:t>
      </w:r>
      <w:r>
        <w:rPr>
          <w:rFonts w:hint="eastAsia" w:ascii="宋体" w:hAnsi="宋体" w:eastAsia="宋体" w:cs="宋体"/>
          <w:color w:val="auto"/>
          <w:spacing w:val="0"/>
          <w:sz w:val="21"/>
          <w:szCs w:val="21"/>
          <w:highlight w:val="none"/>
        </w:rPr>
        <w:t>取消其供货资格</w:t>
      </w:r>
      <w:r>
        <w:rPr>
          <w:rFonts w:hint="eastAsia" w:ascii="宋体" w:hAnsi="宋体" w:eastAsia="宋体" w:cs="宋体"/>
          <w:color w:val="auto"/>
          <w:spacing w:val="0"/>
          <w:sz w:val="21"/>
          <w:szCs w:val="21"/>
          <w:highlight w:val="none"/>
          <w:lang w:eastAsia="zh-CN"/>
        </w:rPr>
        <w:t>，</w:t>
      </w:r>
      <w:r>
        <w:rPr>
          <w:rFonts w:hint="eastAsia" w:ascii="宋体" w:hAnsi="宋体" w:eastAsia="宋体" w:cs="宋体"/>
          <w:color w:val="auto"/>
          <w:spacing w:val="0"/>
          <w:sz w:val="21"/>
          <w:szCs w:val="21"/>
          <w:highlight w:val="none"/>
          <w:lang w:val="en-US" w:eastAsia="zh-CN"/>
        </w:rPr>
        <w:t>同时需赔偿甲方相应损失</w:t>
      </w:r>
      <w:r>
        <w:rPr>
          <w:rFonts w:hint="eastAsia" w:ascii="宋体" w:hAnsi="宋体" w:eastAsia="宋体" w:cs="宋体"/>
          <w:color w:val="auto"/>
          <w:spacing w:val="0"/>
          <w:sz w:val="21"/>
          <w:szCs w:val="21"/>
          <w:highlight w:val="none"/>
        </w:rPr>
        <w:t>。</w:t>
      </w:r>
    </w:p>
    <w:p w14:paraId="7DE339AD">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5.若甲方在使用中，发现有质量不合格现象的，甲方对不合格产品除退货、换货外，还可根据情节轻重情况向乙方提出索赔，情节严重的将终止合同。</w:t>
      </w:r>
    </w:p>
    <w:p w14:paraId="47449BE4">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6.乙方提供的产品不符合安全标准，甲方有权解除合同并取消乙方的供货资格。</w:t>
      </w:r>
    </w:p>
    <w:p w14:paraId="3D8D3410">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7.乙方未按质按量履行服务、兑现承诺或违反本合同有关条款的，甲方可以根据情节轻重情况向乙方提出索赔。</w:t>
      </w:r>
    </w:p>
    <w:p w14:paraId="3E5BD07A">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8.如果一方严重违反合同，并在收到对方违约通知书后在15天内仍未能改正违约的，另一方可立即终止本合同。</w:t>
      </w:r>
    </w:p>
    <w:p w14:paraId="5A269516">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2" w:firstLineChars="200"/>
        <w:jc w:val="left"/>
        <w:textAlignment w:val="auto"/>
        <w:rPr>
          <w:rFonts w:hint="eastAsia" w:ascii="宋体" w:hAnsi="宋体" w:eastAsia="宋体" w:cs="宋体"/>
          <w:b/>
          <w:color w:val="auto"/>
          <w:spacing w:val="0"/>
          <w:sz w:val="21"/>
          <w:szCs w:val="21"/>
          <w:highlight w:val="none"/>
          <w:lang w:val="en-US" w:eastAsia="zh-CN"/>
        </w:rPr>
      </w:pPr>
      <w:r>
        <w:rPr>
          <w:rFonts w:hint="eastAsia" w:ascii="宋体" w:hAnsi="宋体" w:eastAsia="宋体" w:cs="宋体"/>
          <w:b/>
          <w:color w:val="auto"/>
          <w:spacing w:val="0"/>
          <w:sz w:val="21"/>
          <w:szCs w:val="21"/>
          <w:highlight w:val="none"/>
          <w:lang w:val="en-US" w:eastAsia="zh-CN"/>
        </w:rPr>
        <w:t>备注：以上违约金可由乙方支付给甲方，也可由甲方从履约保证金中扣除，扣除后乙方需及时补缴相应金额的履约保证金。</w:t>
      </w:r>
    </w:p>
    <w:p w14:paraId="57BBDCD3">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2" w:firstLineChars="200"/>
        <w:jc w:val="left"/>
        <w:textAlignment w:val="auto"/>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九、付款方式</w:t>
      </w:r>
    </w:p>
    <w:p w14:paraId="5CA0E5B0">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1.零星线上购买的，在下单时完成线上支付；线下购买的，在交易现场完成支付；</w:t>
      </w:r>
    </w:p>
    <w:p w14:paraId="20A30C77">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lang w:val="en-US" w:eastAsia="zh-CN"/>
        </w:rPr>
        <w:t>2.统一采购：</w:t>
      </w:r>
      <w:r>
        <w:rPr>
          <w:rFonts w:hint="eastAsia" w:ascii="宋体" w:hAnsi="宋体" w:eastAsia="宋体" w:cs="宋体"/>
          <w:color w:val="auto"/>
          <w:spacing w:val="0"/>
          <w:sz w:val="21"/>
          <w:szCs w:val="21"/>
          <w:highlight w:val="none"/>
        </w:rPr>
        <w:t>每一批次校服,货到验收合格、退换完毕后30天结清货款。</w:t>
      </w:r>
    </w:p>
    <w:p w14:paraId="4871562A">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lang w:val="en-US" w:eastAsia="zh-CN"/>
        </w:rPr>
        <w:t>3</w:t>
      </w:r>
      <w:r>
        <w:rPr>
          <w:rFonts w:hint="eastAsia" w:ascii="宋体" w:hAnsi="宋体" w:eastAsia="宋体" w:cs="宋体"/>
          <w:color w:val="auto"/>
          <w:spacing w:val="0"/>
          <w:sz w:val="21"/>
          <w:szCs w:val="21"/>
          <w:highlight w:val="none"/>
        </w:rPr>
        <w:t>.贫困生校服费用按政策减免。</w:t>
      </w:r>
    </w:p>
    <w:p w14:paraId="333C1DE2">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lang w:val="en-US" w:eastAsia="zh-CN"/>
        </w:rPr>
        <w:t>4</w:t>
      </w:r>
      <w:r>
        <w:rPr>
          <w:rFonts w:hint="eastAsia" w:ascii="宋体" w:hAnsi="宋体" w:eastAsia="宋体" w:cs="宋体"/>
          <w:color w:val="auto"/>
          <w:spacing w:val="0"/>
          <w:sz w:val="21"/>
          <w:szCs w:val="21"/>
          <w:highlight w:val="none"/>
        </w:rPr>
        <w:t>.乙方应开具正式发票。</w:t>
      </w:r>
    </w:p>
    <w:p w14:paraId="061096A3">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lang w:eastAsia="zh-CN"/>
        </w:rPr>
      </w:pPr>
      <w:r>
        <w:rPr>
          <w:rFonts w:hint="eastAsia" w:ascii="宋体" w:hAnsi="宋体" w:eastAsia="宋体" w:cs="宋体"/>
          <w:color w:val="auto"/>
          <w:spacing w:val="0"/>
          <w:sz w:val="21"/>
          <w:szCs w:val="21"/>
          <w:highlight w:val="none"/>
          <w:lang w:val="en-US" w:eastAsia="zh-CN"/>
        </w:rPr>
        <w:t>5</w:t>
      </w:r>
      <w:r>
        <w:rPr>
          <w:rFonts w:hint="eastAsia" w:ascii="宋体" w:hAnsi="宋体" w:eastAsia="宋体" w:cs="宋体"/>
          <w:color w:val="auto"/>
          <w:spacing w:val="0"/>
          <w:sz w:val="21"/>
          <w:szCs w:val="21"/>
          <w:highlight w:val="none"/>
        </w:rPr>
        <w:t>.甲方协助家长向乙方支付合同款</w:t>
      </w:r>
      <w:r>
        <w:rPr>
          <w:rFonts w:hint="eastAsia" w:ascii="宋体" w:hAnsi="宋体" w:eastAsia="宋体" w:cs="宋体"/>
          <w:color w:val="auto"/>
          <w:spacing w:val="0"/>
          <w:sz w:val="21"/>
          <w:szCs w:val="21"/>
          <w:highlight w:val="none"/>
          <w:lang w:eastAsia="zh-CN"/>
        </w:rPr>
        <w:t>。</w:t>
      </w:r>
    </w:p>
    <w:p w14:paraId="4FCFA339">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2" w:firstLineChars="200"/>
        <w:jc w:val="left"/>
        <w:textAlignment w:val="auto"/>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十、合同组成</w:t>
      </w:r>
    </w:p>
    <w:p w14:paraId="44CC2E0C">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1.技术说明及其它有关合同的特定信息等由合同附件说明。</w:t>
      </w:r>
    </w:p>
    <w:p w14:paraId="437FC56F">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2.所有附件及本项目招标文件、投标文件、相关的会议纪要及甲方同意乙方的所有承诺等与本采购合同均为合同不可分割的部分。</w:t>
      </w:r>
    </w:p>
    <w:p w14:paraId="297E93C2">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2" w:firstLineChars="200"/>
        <w:jc w:val="left"/>
        <w:textAlignment w:val="auto"/>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十一、合同期限</w:t>
      </w:r>
    </w:p>
    <w:p w14:paraId="7418B2EA">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本合同自签订之日（202</w:t>
      </w:r>
      <w:r>
        <w:rPr>
          <w:rFonts w:hint="eastAsia" w:ascii="宋体" w:hAnsi="宋体" w:eastAsia="宋体" w:cs="宋体"/>
          <w:color w:val="auto"/>
          <w:spacing w:val="0"/>
          <w:sz w:val="21"/>
          <w:szCs w:val="21"/>
          <w:highlight w:val="none"/>
          <w:u w:val="single"/>
        </w:rPr>
        <w:t xml:space="preserve">   </w:t>
      </w:r>
      <w:r>
        <w:rPr>
          <w:rFonts w:hint="eastAsia" w:ascii="宋体" w:hAnsi="宋体" w:eastAsia="宋体" w:cs="宋体"/>
          <w:color w:val="auto"/>
          <w:spacing w:val="0"/>
          <w:sz w:val="21"/>
          <w:szCs w:val="21"/>
          <w:highlight w:val="none"/>
        </w:rPr>
        <w:t xml:space="preserve"> 年</w:t>
      </w:r>
      <w:r>
        <w:rPr>
          <w:rFonts w:hint="eastAsia" w:ascii="宋体" w:hAnsi="宋体" w:eastAsia="宋体" w:cs="宋体"/>
          <w:color w:val="auto"/>
          <w:spacing w:val="0"/>
          <w:sz w:val="21"/>
          <w:szCs w:val="21"/>
          <w:highlight w:val="none"/>
          <w:u w:val="single"/>
        </w:rPr>
        <w:t xml:space="preserve">   </w:t>
      </w:r>
      <w:r>
        <w:rPr>
          <w:rFonts w:hint="eastAsia" w:ascii="宋体" w:hAnsi="宋体" w:eastAsia="宋体" w:cs="宋体"/>
          <w:color w:val="auto"/>
          <w:spacing w:val="0"/>
          <w:sz w:val="21"/>
          <w:szCs w:val="21"/>
          <w:highlight w:val="none"/>
        </w:rPr>
        <w:t xml:space="preserve"> 月</w:t>
      </w:r>
      <w:r>
        <w:rPr>
          <w:rFonts w:hint="eastAsia" w:ascii="宋体" w:hAnsi="宋体" w:eastAsia="宋体" w:cs="宋体"/>
          <w:color w:val="auto"/>
          <w:spacing w:val="0"/>
          <w:sz w:val="21"/>
          <w:szCs w:val="21"/>
          <w:highlight w:val="none"/>
          <w:u w:val="single"/>
        </w:rPr>
        <w:t xml:space="preserve">   </w:t>
      </w:r>
      <w:r>
        <w:rPr>
          <w:rFonts w:hint="eastAsia" w:ascii="宋体" w:hAnsi="宋体" w:eastAsia="宋体" w:cs="宋体"/>
          <w:color w:val="auto"/>
          <w:spacing w:val="0"/>
          <w:sz w:val="21"/>
          <w:szCs w:val="21"/>
          <w:highlight w:val="none"/>
        </w:rPr>
        <w:t>日）至202</w:t>
      </w:r>
      <w:r>
        <w:rPr>
          <w:rFonts w:hint="eastAsia" w:ascii="宋体" w:hAnsi="宋体" w:eastAsia="宋体" w:cs="宋体"/>
          <w:color w:val="auto"/>
          <w:spacing w:val="0"/>
          <w:sz w:val="21"/>
          <w:szCs w:val="21"/>
          <w:highlight w:val="none"/>
          <w:u w:val="single"/>
        </w:rPr>
        <w:t xml:space="preserve"> </w:t>
      </w:r>
      <w:r>
        <w:rPr>
          <w:rFonts w:hint="eastAsia" w:ascii="宋体" w:hAnsi="宋体" w:eastAsia="宋体" w:cs="宋体"/>
          <w:color w:val="auto"/>
          <w:spacing w:val="0"/>
          <w:sz w:val="21"/>
          <w:szCs w:val="21"/>
          <w:highlight w:val="none"/>
        </w:rPr>
        <w:t>年  月</w:t>
      </w:r>
      <w:r>
        <w:rPr>
          <w:rFonts w:hint="eastAsia" w:ascii="宋体" w:hAnsi="宋体" w:eastAsia="宋体" w:cs="宋体"/>
          <w:color w:val="auto"/>
          <w:spacing w:val="0"/>
          <w:sz w:val="21"/>
          <w:szCs w:val="21"/>
          <w:highlight w:val="none"/>
          <w:u w:val="single"/>
        </w:rPr>
        <w:t xml:space="preserve">  </w:t>
      </w:r>
      <w:r>
        <w:rPr>
          <w:rFonts w:hint="eastAsia" w:ascii="宋体" w:hAnsi="宋体" w:eastAsia="宋体" w:cs="宋体"/>
          <w:color w:val="auto"/>
          <w:spacing w:val="0"/>
          <w:sz w:val="21"/>
          <w:szCs w:val="21"/>
          <w:highlight w:val="none"/>
        </w:rPr>
        <w:t>日有效。</w:t>
      </w:r>
    </w:p>
    <w:p w14:paraId="686C7AC8">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2" w:firstLineChars="200"/>
        <w:jc w:val="left"/>
        <w:textAlignment w:val="auto"/>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十二、不可抗力</w:t>
      </w:r>
    </w:p>
    <w:p w14:paraId="3D343C05">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1.不可抗力指战争、严重火灾、洪水、台风、地震、疫情等或其它双方认定的不可抗力事件。</w:t>
      </w:r>
    </w:p>
    <w:p w14:paraId="3BF0F500">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2.签约双方中任何一方由于不可抗力影响合同执行时，发生不可抗力一方应尽快将事故通知另一方。在此情况下，乙方仍然有责任采取必要的措施加速供货，双方应通过友好协商尽快解决本合同的执行问题。</w:t>
      </w:r>
    </w:p>
    <w:p w14:paraId="5AD3707B">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2" w:firstLineChars="200"/>
        <w:jc w:val="left"/>
        <w:textAlignment w:val="auto"/>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十三、法律诉讼</w:t>
      </w:r>
    </w:p>
    <w:p w14:paraId="3D26BAEC">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签约双方在履约中发生争执和分歧，双方应通过友好协商解决。若协商不成，则向甲方所在地人民法院提起诉讼。</w:t>
      </w:r>
    </w:p>
    <w:p w14:paraId="07450277">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2" w:firstLineChars="200"/>
        <w:jc w:val="left"/>
        <w:textAlignment w:val="auto"/>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十四、其它</w:t>
      </w:r>
    </w:p>
    <w:p w14:paraId="2A39E353">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1.本合同正本</w:t>
      </w:r>
      <w:r>
        <w:rPr>
          <w:rFonts w:hint="eastAsia" w:ascii="宋体" w:hAnsi="宋体" w:eastAsia="宋体" w:cs="宋体"/>
          <w:color w:val="auto"/>
          <w:spacing w:val="0"/>
          <w:sz w:val="21"/>
          <w:szCs w:val="21"/>
          <w:highlight w:val="none"/>
          <w:lang w:val="en-US" w:eastAsia="zh-CN"/>
        </w:rPr>
        <w:t>肆</w:t>
      </w:r>
      <w:r>
        <w:rPr>
          <w:rFonts w:hint="eastAsia" w:ascii="宋体" w:hAnsi="宋体" w:eastAsia="宋体" w:cs="宋体"/>
          <w:color w:val="auto"/>
          <w:spacing w:val="0"/>
          <w:sz w:val="21"/>
          <w:szCs w:val="21"/>
          <w:highlight w:val="none"/>
        </w:rPr>
        <w:t>份，同具同等法律效力，</w:t>
      </w:r>
      <w:r>
        <w:rPr>
          <w:rFonts w:hint="eastAsia" w:ascii="宋体" w:hAnsi="宋体" w:eastAsia="宋体" w:cs="宋体"/>
          <w:color w:val="auto"/>
          <w:spacing w:val="0"/>
          <w:sz w:val="21"/>
          <w:szCs w:val="21"/>
          <w:highlight w:val="none"/>
          <w:lang w:val="en-US" w:eastAsia="zh-CN"/>
        </w:rPr>
        <w:t>甲乙双方</w:t>
      </w:r>
      <w:r>
        <w:rPr>
          <w:rFonts w:hint="eastAsia" w:ascii="宋体" w:hAnsi="宋体" w:eastAsia="宋体" w:cs="宋体"/>
          <w:color w:val="auto"/>
          <w:spacing w:val="0"/>
          <w:sz w:val="21"/>
          <w:szCs w:val="21"/>
          <w:highlight w:val="none"/>
        </w:rPr>
        <w:t>各执两份，合同自签字</w:t>
      </w:r>
      <w:r>
        <w:rPr>
          <w:rFonts w:hint="eastAsia" w:ascii="宋体" w:hAnsi="宋体" w:eastAsia="宋体" w:cs="宋体"/>
          <w:color w:val="auto"/>
          <w:spacing w:val="0"/>
          <w:sz w:val="21"/>
          <w:szCs w:val="21"/>
          <w:highlight w:val="none"/>
          <w:lang w:val="en-US" w:eastAsia="zh-CN"/>
        </w:rPr>
        <w:t>盖章并递交履约保证金</w:t>
      </w:r>
      <w:r>
        <w:rPr>
          <w:rFonts w:hint="eastAsia" w:ascii="宋体" w:hAnsi="宋体" w:eastAsia="宋体" w:cs="宋体"/>
          <w:color w:val="auto"/>
          <w:spacing w:val="0"/>
          <w:sz w:val="21"/>
          <w:szCs w:val="21"/>
          <w:highlight w:val="none"/>
        </w:rPr>
        <w:t>之日起生效。</w:t>
      </w:r>
    </w:p>
    <w:p w14:paraId="062E6D7A">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2.本合同未尽事宜，由双方协商处理。</w:t>
      </w:r>
    </w:p>
    <w:p w14:paraId="0E9C5C26">
      <w:pPr>
        <w:pStyle w:val="8"/>
        <w:keepNext w:val="0"/>
        <w:keepLines w:val="0"/>
        <w:pageBreakBefore w:val="0"/>
        <w:widowControl w:val="0"/>
        <w:kinsoku/>
        <w:wordWrap/>
        <w:overflowPunct/>
        <w:topLinePunct w:val="0"/>
        <w:autoSpaceDE/>
        <w:autoSpaceDN/>
        <w:bidi w:val="0"/>
        <w:adjustRightInd/>
        <w:snapToGrid/>
        <w:spacing w:after="0" w:line="360" w:lineRule="auto"/>
        <w:ind w:right="0" w:firstLine="426"/>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sz w:val="21"/>
          <w:szCs w:val="21"/>
          <w:highlight w:val="none"/>
        </w:rPr>
        <w:t>3.本合同的附件、补充合同等与本合同具有同等法律效力。</w:t>
      </w:r>
    </w:p>
    <w:tbl>
      <w:tblPr>
        <w:tblStyle w:val="22"/>
        <w:tblW w:w="963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702"/>
        <w:gridCol w:w="4937"/>
      </w:tblGrid>
      <w:tr w14:paraId="51B04F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4702" w:type="dxa"/>
            <w:tcBorders>
              <w:top w:val="single" w:color="auto" w:sz="12" w:space="0"/>
              <w:left w:val="single" w:color="auto" w:sz="12" w:space="0"/>
              <w:bottom w:val="single" w:color="auto" w:sz="4" w:space="0"/>
              <w:right w:val="single" w:color="auto" w:sz="4" w:space="0"/>
            </w:tcBorders>
            <w:noWrap/>
            <w:vAlign w:val="center"/>
          </w:tcPr>
          <w:p w14:paraId="5CF873ED">
            <w:pPr>
              <w:ind w:right="-101" w:firstLine="480"/>
              <w:jc w:val="center"/>
              <w:rPr>
                <w:rFonts w:ascii="宋体" w:hAnsi="宋体" w:eastAsia="宋体" w:cs="宋体"/>
                <w:color w:val="auto"/>
                <w:szCs w:val="21"/>
                <w:highlight w:val="none"/>
              </w:rPr>
            </w:pPr>
            <w:r>
              <w:rPr>
                <w:rFonts w:hint="eastAsia" w:ascii="宋体" w:hAnsi="宋体" w:eastAsia="宋体" w:cs="宋体"/>
                <w:color w:val="auto"/>
                <w:szCs w:val="21"/>
                <w:highlight w:val="none"/>
              </w:rPr>
              <w:t>买  方（甲方）</w:t>
            </w:r>
          </w:p>
        </w:tc>
        <w:tc>
          <w:tcPr>
            <w:tcW w:w="4937" w:type="dxa"/>
            <w:tcBorders>
              <w:top w:val="single" w:color="auto" w:sz="12" w:space="0"/>
              <w:left w:val="single" w:color="auto" w:sz="4" w:space="0"/>
              <w:bottom w:val="single" w:color="auto" w:sz="4" w:space="0"/>
              <w:right w:val="single" w:color="auto" w:sz="12" w:space="0"/>
            </w:tcBorders>
            <w:noWrap/>
            <w:vAlign w:val="center"/>
          </w:tcPr>
          <w:p w14:paraId="643E865B">
            <w:pPr>
              <w:ind w:right="-101" w:firstLine="480"/>
              <w:jc w:val="center"/>
              <w:rPr>
                <w:rFonts w:ascii="宋体" w:hAnsi="宋体" w:eastAsia="宋体" w:cs="宋体"/>
                <w:color w:val="auto"/>
                <w:szCs w:val="21"/>
                <w:highlight w:val="none"/>
              </w:rPr>
            </w:pPr>
            <w:r>
              <w:rPr>
                <w:rFonts w:hint="eastAsia" w:ascii="宋体" w:hAnsi="宋体" w:eastAsia="宋体" w:cs="宋体"/>
                <w:color w:val="auto"/>
                <w:szCs w:val="21"/>
                <w:highlight w:val="none"/>
              </w:rPr>
              <w:t>卖  方（乙方）</w:t>
            </w:r>
          </w:p>
        </w:tc>
      </w:tr>
      <w:tr w14:paraId="1B6611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702" w:type="dxa"/>
            <w:tcBorders>
              <w:top w:val="single" w:color="auto" w:sz="4" w:space="0"/>
              <w:left w:val="single" w:color="auto" w:sz="12" w:space="0"/>
              <w:bottom w:val="single" w:color="auto" w:sz="12" w:space="0"/>
              <w:right w:val="single" w:color="auto" w:sz="4" w:space="0"/>
            </w:tcBorders>
            <w:noWrap/>
          </w:tcPr>
          <w:p w14:paraId="6CBAE9A2">
            <w:pPr>
              <w:spacing w:line="480" w:lineRule="auto"/>
              <w:ind w:right="-102" w:firstLine="63" w:firstLineChars="30"/>
              <w:rPr>
                <w:rFonts w:ascii="宋体" w:hAnsi="宋体" w:eastAsia="宋体" w:cs="宋体"/>
                <w:color w:val="auto"/>
                <w:szCs w:val="21"/>
                <w:highlight w:val="none"/>
              </w:rPr>
            </w:pPr>
            <w:r>
              <w:rPr>
                <w:rFonts w:hint="eastAsia" w:ascii="宋体" w:hAnsi="宋体" w:eastAsia="宋体" w:cs="宋体"/>
                <w:color w:val="auto"/>
                <w:szCs w:val="21"/>
                <w:highlight w:val="none"/>
              </w:rPr>
              <w:t xml:space="preserve">单位名称（公章）： </w:t>
            </w:r>
          </w:p>
          <w:p w14:paraId="4C1B3221">
            <w:pPr>
              <w:spacing w:line="480" w:lineRule="auto"/>
              <w:ind w:right="-102" w:firstLine="63" w:firstLineChars="30"/>
              <w:rPr>
                <w:rFonts w:ascii="宋体" w:hAnsi="宋体" w:eastAsia="宋体" w:cs="宋体"/>
                <w:color w:val="auto"/>
                <w:szCs w:val="21"/>
                <w:highlight w:val="none"/>
              </w:rPr>
            </w:pPr>
            <w:r>
              <w:rPr>
                <w:rFonts w:hint="eastAsia" w:ascii="宋体" w:hAnsi="宋体" w:eastAsia="宋体" w:cs="宋体"/>
                <w:color w:val="auto"/>
                <w:szCs w:val="21"/>
                <w:highlight w:val="none"/>
              </w:rPr>
              <w:t>税号：</w:t>
            </w:r>
          </w:p>
          <w:p w14:paraId="51ADDD20">
            <w:pPr>
              <w:spacing w:line="480" w:lineRule="auto"/>
              <w:ind w:right="-102" w:firstLine="63" w:firstLineChars="30"/>
              <w:rPr>
                <w:rFonts w:ascii="宋体" w:hAnsi="宋体" w:eastAsia="宋体" w:cs="宋体"/>
                <w:color w:val="auto"/>
                <w:szCs w:val="21"/>
                <w:highlight w:val="none"/>
              </w:rPr>
            </w:pPr>
            <w:r>
              <w:rPr>
                <w:rFonts w:hint="eastAsia" w:ascii="宋体" w:hAnsi="宋体" w:eastAsia="宋体" w:cs="宋体"/>
                <w:color w:val="auto"/>
                <w:szCs w:val="21"/>
                <w:highlight w:val="none"/>
              </w:rPr>
              <w:t xml:space="preserve">单位地址： </w:t>
            </w:r>
          </w:p>
          <w:p w14:paraId="189F6849">
            <w:pPr>
              <w:spacing w:line="480" w:lineRule="auto"/>
              <w:ind w:right="-102" w:firstLine="63" w:firstLineChars="30"/>
              <w:rPr>
                <w:rFonts w:ascii="宋体" w:hAnsi="宋体" w:eastAsia="宋体" w:cs="宋体"/>
                <w:color w:val="auto"/>
                <w:szCs w:val="21"/>
                <w:highlight w:val="none"/>
              </w:rPr>
            </w:pPr>
            <w:r>
              <w:rPr>
                <w:rFonts w:hint="eastAsia" w:ascii="宋体" w:hAnsi="宋体" w:eastAsia="宋体" w:cs="宋体"/>
                <w:color w:val="auto"/>
                <w:szCs w:val="21"/>
                <w:highlight w:val="none"/>
              </w:rPr>
              <w:t>法定代表人：（签字或盖章）</w:t>
            </w:r>
          </w:p>
          <w:p w14:paraId="049D2351">
            <w:pPr>
              <w:spacing w:line="480" w:lineRule="auto"/>
              <w:ind w:right="-102" w:firstLine="63" w:firstLineChars="30"/>
              <w:rPr>
                <w:rFonts w:ascii="宋体" w:hAnsi="宋体" w:eastAsia="宋体" w:cs="宋体"/>
                <w:color w:val="auto"/>
                <w:szCs w:val="21"/>
                <w:highlight w:val="none"/>
              </w:rPr>
            </w:pPr>
            <w:r>
              <w:rPr>
                <w:rFonts w:hint="eastAsia" w:ascii="宋体" w:hAnsi="宋体" w:eastAsia="宋体" w:cs="宋体"/>
                <w:color w:val="auto"/>
                <w:szCs w:val="21"/>
                <w:highlight w:val="none"/>
              </w:rPr>
              <w:t>委托代理人：（签名）</w:t>
            </w:r>
          </w:p>
          <w:p w14:paraId="62C8ED38">
            <w:pPr>
              <w:spacing w:line="480" w:lineRule="auto"/>
              <w:ind w:right="-102" w:firstLine="63" w:firstLineChars="30"/>
              <w:rPr>
                <w:rFonts w:ascii="宋体" w:hAnsi="宋体" w:eastAsia="宋体" w:cs="宋体"/>
                <w:color w:val="auto"/>
                <w:szCs w:val="21"/>
                <w:highlight w:val="none"/>
              </w:rPr>
            </w:pPr>
            <w:r>
              <w:rPr>
                <w:rFonts w:hint="eastAsia" w:ascii="宋体" w:hAnsi="宋体" w:eastAsia="宋体" w:cs="宋体"/>
                <w:color w:val="auto"/>
                <w:szCs w:val="21"/>
                <w:highlight w:val="none"/>
              </w:rPr>
              <w:t xml:space="preserve">电话号码： </w:t>
            </w:r>
          </w:p>
          <w:p w14:paraId="697C9AA5">
            <w:pPr>
              <w:spacing w:line="480" w:lineRule="auto"/>
              <w:ind w:right="-102" w:firstLine="63" w:firstLineChars="30"/>
              <w:rPr>
                <w:rFonts w:ascii="宋体" w:hAnsi="宋体" w:eastAsia="宋体" w:cs="宋体"/>
                <w:color w:val="auto"/>
                <w:szCs w:val="21"/>
                <w:highlight w:val="none"/>
              </w:rPr>
            </w:pPr>
            <w:r>
              <w:rPr>
                <w:rFonts w:hint="eastAsia" w:ascii="宋体" w:hAnsi="宋体" w:eastAsia="宋体" w:cs="宋体"/>
                <w:color w:val="auto"/>
                <w:szCs w:val="21"/>
                <w:highlight w:val="none"/>
              </w:rPr>
              <w:t>电子信箱：</w:t>
            </w:r>
          </w:p>
          <w:p w14:paraId="40412846">
            <w:pPr>
              <w:spacing w:line="480" w:lineRule="auto"/>
              <w:ind w:right="-102" w:firstLine="63" w:firstLineChars="30"/>
              <w:rPr>
                <w:rFonts w:ascii="宋体" w:hAnsi="宋体" w:eastAsia="宋体" w:cs="宋体"/>
                <w:color w:val="auto"/>
                <w:szCs w:val="21"/>
                <w:highlight w:val="none"/>
              </w:rPr>
            </w:pPr>
            <w:r>
              <w:rPr>
                <w:rFonts w:hint="eastAsia" w:ascii="宋体" w:hAnsi="宋体" w:eastAsia="宋体" w:cs="宋体"/>
                <w:color w:val="auto"/>
                <w:szCs w:val="21"/>
                <w:highlight w:val="none"/>
              </w:rPr>
              <w:t xml:space="preserve">开户全称： </w:t>
            </w:r>
          </w:p>
          <w:p w14:paraId="4951D2B8">
            <w:pPr>
              <w:spacing w:line="480" w:lineRule="auto"/>
              <w:ind w:right="-102" w:firstLine="63" w:firstLineChars="30"/>
              <w:rPr>
                <w:rFonts w:ascii="宋体" w:hAnsi="宋体" w:eastAsia="宋体" w:cs="宋体"/>
                <w:color w:val="auto"/>
                <w:szCs w:val="21"/>
                <w:highlight w:val="none"/>
              </w:rPr>
            </w:pPr>
            <w:r>
              <w:rPr>
                <w:rFonts w:hint="eastAsia" w:ascii="宋体" w:hAnsi="宋体" w:eastAsia="宋体" w:cs="宋体"/>
                <w:color w:val="auto"/>
                <w:szCs w:val="21"/>
                <w:highlight w:val="none"/>
              </w:rPr>
              <w:t xml:space="preserve">开户银行： </w:t>
            </w:r>
          </w:p>
          <w:p w14:paraId="3EFA005F">
            <w:pPr>
              <w:spacing w:line="480" w:lineRule="auto"/>
              <w:ind w:right="-102" w:firstLine="63" w:firstLineChars="30"/>
              <w:rPr>
                <w:rFonts w:ascii="宋体" w:hAnsi="宋体" w:eastAsia="宋体" w:cs="宋体"/>
                <w:color w:val="auto"/>
                <w:szCs w:val="21"/>
                <w:highlight w:val="none"/>
              </w:rPr>
            </w:pPr>
            <w:r>
              <w:rPr>
                <w:rFonts w:hint="eastAsia" w:ascii="宋体" w:hAnsi="宋体" w:eastAsia="宋体" w:cs="宋体"/>
                <w:color w:val="auto"/>
                <w:szCs w:val="21"/>
                <w:highlight w:val="none"/>
              </w:rPr>
              <w:t>银行账号：</w:t>
            </w:r>
          </w:p>
          <w:p w14:paraId="64C0D9C1">
            <w:pPr>
              <w:spacing w:line="480" w:lineRule="auto"/>
              <w:ind w:right="-102" w:firstLine="63" w:firstLineChars="30"/>
              <w:rPr>
                <w:rFonts w:ascii="宋体" w:hAnsi="宋体" w:eastAsia="宋体" w:cs="宋体"/>
                <w:color w:val="auto"/>
                <w:szCs w:val="21"/>
                <w:highlight w:val="none"/>
              </w:rPr>
            </w:pPr>
            <w:r>
              <w:rPr>
                <w:rFonts w:hint="eastAsia" w:ascii="宋体" w:hAnsi="宋体" w:eastAsia="宋体" w:cs="宋体"/>
                <w:color w:val="auto"/>
                <w:szCs w:val="21"/>
                <w:highlight w:val="none"/>
              </w:rPr>
              <w:t>邮政编码：</w:t>
            </w:r>
          </w:p>
          <w:p w14:paraId="351D5D08">
            <w:pPr>
              <w:spacing w:line="480" w:lineRule="auto"/>
              <w:ind w:right="-102" w:firstLine="63" w:firstLineChars="30"/>
              <w:rPr>
                <w:rFonts w:ascii="宋体" w:hAnsi="宋体" w:eastAsia="宋体" w:cs="宋体"/>
                <w:color w:val="auto"/>
                <w:szCs w:val="21"/>
                <w:highlight w:val="none"/>
              </w:rPr>
            </w:pPr>
            <w:r>
              <w:rPr>
                <w:rFonts w:hint="eastAsia" w:ascii="宋体" w:hAnsi="宋体" w:eastAsia="宋体" w:cs="宋体"/>
                <w:color w:val="auto"/>
                <w:szCs w:val="21"/>
                <w:highlight w:val="none"/>
              </w:rPr>
              <w:t>签字时间：           年   月   日</w:t>
            </w:r>
          </w:p>
        </w:tc>
        <w:tc>
          <w:tcPr>
            <w:tcW w:w="4937" w:type="dxa"/>
            <w:tcBorders>
              <w:top w:val="single" w:color="auto" w:sz="4" w:space="0"/>
              <w:left w:val="single" w:color="auto" w:sz="4" w:space="0"/>
              <w:bottom w:val="single" w:color="auto" w:sz="12" w:space="0"/>
              <w:right w:val="single" w:color="auto" w:sz="12" w:space="0"/>
            </w:tcBorders>
            <w:noWrap/>
          </w:tcPr>
          <w:p w14:paraId="3655F9C4">
            <w:pPr>
              <w:spacing w:line="480" w:lineRule="auto"/>
              <w:ind w:right="-102" w:firstLine="63" w:firstLineChars="30"/>
              <w:rPr>
                <w:rFonts w:ascii="宋体" w:hAnsi="宋体" w:eastAsia="宋体" w:cs="宋体"/>
                <w:color w:val="auto"/>
                <w:szCs w:val="21"/>
                <w:highlight w:val="none"/>
              </w:rPr>
            </w:pPr>
            <w:r>
              <w:rPr>
                <w:rFonts w:hint="eastAsia" w:ascii="宋体" w:hAnsi="宋体" w:eastAsia="宋体" w:cs="宋体"/>
                <w:color w:val="auto"/>
                <w:szCs w:val="21"/>
                <w:highlight w:val="none"/>
              </w:rPr>
              <w:t xml:space="preserve">单位名称（公章）： </w:t>
            </w:r>
          </w:p>
          <w:p w14:paraId="02042247">
            <w:pPr>
              <w:spacing w:line="480" w:lineRule="auto"/>
              <w:ind w:right="-102" w:firstLine="63" w:firstLineChars="30"/>
              <w:rPr>
                <w:rFonts w:ascii="宋体" w:hAnsi="宋体" w:eastAsia="宋体" w:cs="宋体"/>
                <w:color w:val="auto"/>
                <w:szCs w:val="20"/>
                <w:highlight w:val="none"/>
              </w:rPr>
            </w:pPr>
            <w:r>
              <w:rPr>
                <w:rFonts w:hint="eastAsia" w:ascii="宋体" w:hAnsi="宋体" w:eastAsia="宋体" w:cs="宋体"/>
                <w:color w:val="auto"/>
                <w:szCs w:val="21"/>
                <w:highlight w:val="none"/>
              </w:rPr>
              <w:t>税号：</w:t>
            </w:r>
          </w:p>
          <w:p w14:paraId="73A9AC26">
            <w:pPr>
              <w:spacing w:line="480" w:lineRule="auto"/>
              <w:ind w:right="-102" w:firstLine="63" w:firstLineChars="30"/>
              <w:rPr>
                <w:rFonts w:ascii="宋体" w:hAnsi="宋体" w:eastAsia="宋体" w:cs="宋体"/>
                <w:color w:val="auto"/>
                <w:szCs w:val="21"/>
                <w:highlight w:val="none"/>
              </w:rPr>
            </w:pPr>
            <w:r>
              <w:rPr>
                <w:rFonts w:hint="eastAsia" w:ascii="宋体" w:hAnsi="宋体" w:eastAsia="宋体" w:cs="宋体"/>
                <w:color w:val="auto"/>
                <w:szCs w:val="21"/>
                <w:highlight w:val="none"/>
              </w:rPr>
              <w:t>单位地址：</w:t>
            </w:r>
          </w:p>
          <w:p w14:paraId="3B19FAD4">
            <w:pPr>
              <w:spacing w:line="480" w:lineRule="auto"/>
              <w:ind w:right="-102" w:firstLine="63" w:firstLineChars="30"/>
              <w:rPr>
                <w:rFonts w:ascii="宋体" w:hAnsi="宋体" w:eastAsia="宋体" w:cs="宋体"/>
                <w:color w:val="auto"/>
                <w:szCs w:val="21"/>
                <w:highlight w:val="none"/>
              </w:rPr>
            </w:pPr>
            <w:r>
              <w:rPr>
                <w:rFonts w:hint="eastAsia" w:ascii="宋体" w:hAnsi="宋体" w:eastAsia="宋体" w:cs="宋体"/>
                <w:color w:val="auto"/>
                <w:szCs w:val="21"/>
                <w:highlight w:val="none"/>
              </w:rPr>
              <w:t>法定代表人：（签字或盖章）</w:t>
            </w:r>
          </w:p>
          <w:p w14:paraId="591E4B8A">
            <w:pPr>
              <w:spacing w:line="480" w:lineRule="auto"/>
              <w:ind w:right="-102" w:firstLine="63" w:firstLineChars="30"/>
              <w:rPr>
                <w:rFonts w:ascii="宋体" w:hAnsi="宋体" w:eastAsia="宋体" w:cs="宋体"/>
                <w:color w:val="auto"/>
                <w:szCs w:val="21"/>
                <w:highlight w:val="none"/>
              </w:rPr>
            </w:pPr>
            <w:r>
              <w:rPr>
                <w:rFonts w:hint="eastAsia" w:ascii="宋体" w:hAnsi="宋体" w:eastAsia="宋体" w:cs="宋体"/>
                <w:color w:val="auto"/>
                <w:szCs w:val="21"/>
                <w:highlight w:val="none"/>
              </w:rPr>
              <w:t>委托代理人：（签名）</w:t>
            </w:r>
          </w:p>
          <w:p w14:paraId="588B9CF9">
            <w:pPr>
              <w:spacing w:line="480" w:lineRule="auto"/>
              <w:ind w:right="-102" w:firstLine="63" w:firstLineChars="30"/>
              <w:rPr>
                <w:rFonts w:ascii="宋体" w:hAnsi="宋体" w:eastAsia="宋体" w:cs="宋体"/>
                <w:color w:val="auto"/>
                <w:szCs w:val="21"/>
                <w:highlight w:val="none"/>
              </w:rPr>
            </w:pPr>
            <w:r>
              <w:rPr>
                <w:rFonts w:hint="eastAsia" w:ascii="宋体" w:hAnsi="宋体" w:eastAsia="宋体" w:cs="宋体"/>
                <w:color w:val="auto"/>
                <w:szCs w:val="21"/>
                <w:highlight w:val="none"/>
              </w:rPr>
              <w:t xml:space="preserve">电话号码： </w:t>
            </w:r>
          </w:p>
          <w:p w14:paraId="2AEF007E">
            <w:pPr>
              <w:spacing w:line="480" w:lineRule="auto"/>
              <w:ind w:right="-102" w:firstLine="63" w:firstLineChars="30"/>
              <w:rPr>
                <w:rFonts w:ascii="宋体" w:hAnsi="宋体" w:eastAsia="宋体" w:cs="宋体"/>
                <w:color w:val="auto"/>
                <w:szCs w:val="21"/>
                <w:highlight w:val="none"/>
              </w:rPr>
            </w:pPr>
            <w:r>
              <w:rPr>
                <w:rFonts w:hint="eastAsia" w:ascii="宋体" w:hAnsi="宋体" w:eastAsia="宋体" w:cs="宋体"/>
                <w:color w:val="auto"/>
                <w:szCs w:val="21"/>
                <w:highlight w:val="none"/>
              </w:rPr>
              <w:t>电子信箱：</w:t>
            </w:r>
          </w:p>
          <w:p w14:paraId="2A511D25">
            <w:pPr>
              <w:spacing w:line="480" w:lineRule="auto"/>
              <w:ind w:right="-102" w:firstLine="63" w:firstLineChars="30"/>
              <w:rPr>
                <w:rFonts w:ascii="宋体" w:hAnsi="宋体" w:eastAsia="宋体" w:cs="宋体"/>
                <w:color w:val="auto"/>
                <w:szCs w:val="21"/>
                <w:highlight w:val="none"/>
              </w:rPr>
            </w:pPr>
            <w:r>
              <w:rPr>
                <w:rFonts w:hint="eastAsia" w:ascii="宋体" w:hAnsi="宋体" w:eastAsia="宋体" w:cs="宋体"/>
                <w:color w:val="auto"/>
                <w:szCs w:val="21"/>
                <w:highlight w:val="none"/>
              </w:rPr>
              <w:t xml:space="preserve">开户全称： </w:t>
            </w:r>
          </w:p>
          <w:p w14:paraId="260E8BC1">
            <w:pPr>
              <w:spacing w:line="480" w:lineRule="auto"/>
              <w:ind w:right="-102" w:firstLine="63" w:firstLineChars="30"/>
              <w:rPr>
                <w:rFonts w:ascii="宋体" w:hAnsi="宋体" w:eastAsia="宋体" w:cs="宋体"/>
                <w:color w:val="auto"/>
                <w:szCs w:val="21"/>
                <w:highlight w:val="none"/>
              </w:rPr>
            </w:pPr>
            <w:r>
              <w:rPr>
                <w:rFonts w:hint="eastAsia" w:ascii="宋体" w:hAnsi="宋体" w:eastAsia="宋体" w:cs="宋体"/>
                <w:color w:val="auto"/>
                <w:szCs w:val="21"/>
                <w:highlight w:val="none"/>
              </w:rPr>
              <w:t xml:space="preserve">开户银行： </w:t>
            </w:r>
          </w:p>
          <w:p w14:paraId="3CA08885">
            <w:pPr>
              <w:spacing w:line="480" w:lineRule="auto"/>
              <w:ind w:right="-102" w:firstLine="63" w:firstLineChars="30"/>
              <w:rPr>
                <w:rFonts w:ascii="宋体" w:hAnsi="宋体" w:eastAsia="宋体" w:cs="宋体"/>
                <w:color w:val="auto"/>
                <w:szCs w:val="21"/>
                <w:highlight w:val="none"/>
              </w:rPr>
            </w:pPr>
            <w:r>
              <w:rPr>
                <w:rFonts w:hint="eastAsia" w:ascii="宋体" w:hAnsi="宋体" w:eastAsia="宋体" w:cs="宋体"/>
                <w:color w:val="auto"/>
                <w:szCs w:val="21"/>
                <w:highlight w:val="none"/>
              </w:rPr>
              <w:t>银行账号：</w:t>
            </w:r>
          </w:p>
          <w:p w14:paraId="3CBE7F71">
            <w:pPr>
              <w:spacing w:line="480" w:lineRule="auto"/>
              <w:ind w:right="-102" w:firstLine="63" w:firstLineChars="30"/>
              <w:rPr>
                <w:rFonts w:ascii="宋体" w:hAnsi="宋体" w:eastAsia="宋体" w:cs="宋体"/>
                <w:color w:val="auto"/>
                <w:szCs w:val="21"/>
                <w:highlight w:val="none"/>
              </w:rPr>
            </w:pPr>
            <w:r>
              <w:rPr>
                <w:rFonts w:hint="eastAsia" w:ascii="宋体" w:hAnsi="宋体" w:eastAsia="宋体" w:cs="宋体"/>
                <w:color w:val="auto"/>
                <w:szCs w:val="21"/>
                <w:highlight w:val="none"/>
              </w:rPr>
              <w:t>邮政编码：</w:t>
            </w:r>
          </w:p>
          <w:p w14:paraId="02AAD019">
            <w:pPr>
              <w:spacing w:line="480" w:lineRule="auto"/>
              <w:ind w:right="-102" w:firstLine="63" w:firstLineChars="30"/>
              <w:rPr>
                <w:rFonts w:ascii="宋体" w:hAnsi="宋体" w:eastAsia="宋体" w:cs="宋体"/>
                <w:color w:val="auto"/>
                <w:szCs w:val="21"/>
                <w:highlight w:val="none"/>
              </w:rPr>
            </w:pPr>
            <w:r>
              <w:rPr>
                <w:rFonts w:hint="eastAsia" w:ascii="宋体" w:hAnsi="宋体" w:eastAsia="宋体" w:cs="宋体"/>
                <w:color w:val="auto"/>
                <w:szCs w:val="21"/>
                <w:highlight w:val="none"/>
              </w:rPr>
              <w:t>签字时间：            年   月   日</w:t>
            </w:r>
          </w:p>
        </w:tc>
      </w:tr>
    </w:tbl>
    <w:p w14:paraId="4E428DD6">
      <w:pPr>
        <w:widowControl/>
        <w:jc w:val="left"/>
        <w:rPr>
          <w:rFonts w:ascii="宋体" w:hAnsi="宋体" w:eastAsia="宋体"/>
          <w:color w:val="auto"/>
          <w:szCs w:val="21"/>
          <w:highlight w:val="none"/>
        </w:rPr>
      </w:pPr>
    </w:p>
    <w:p w14:paraId="323EE2E3">
      <w:pPr>
        <w:rPr>
          <w:rFonts w:hint="eastAsia" w:hAnsi="宋体" w:cs="宋体"/>
          <w:color w:val="auto"/>
          <w:szCs w:val="21"/>
          <w:highlight w:val="none"/>
        </w:rPr>
      </w:pPr>
      <w:r>
        <w:rPr>
          <w:rFonts w:hint="eastAsia" w:hAnsi="宋体" w:cs="宋体"/>
          <w:color w:val="auto"/>
          <w:szCs w:val="21"/>
          <w:highlight w:val="none"/>
        </w:rPr>
        <w:br w:type="page"/>
      </w:r>
    </w:p>
    <w:p w14:paraId="06231D47">
      <w:pPr>
        <w:rPr>
          <w:rFonts w:hint="eastAsia" w:ascii="Calibri" w:hAnsi="Calibri"/>
          <w:color w:val="auto"/>
          <w:szCs w:val="21"/>
          <w:highlight w:val="none"/>
        </w:rPr>
      </w:pPr>
      <w:r>
        <w:rPr>
          <w:rFonts w:hint="eastAsia" w:ascii="Calibri" w:hAnsi="Calibri"/>
          <w:color w:val="auto"/>
          <w:szCs w:val="21"/>
          <w:highlight w:val="none"/>
        </w:rPr>
        <w:t>附件</w:t>
      </w:r>
      <w:r>
        <w:rPr>
          <w:rFonts w:hint="eastAsia" w:ascii="Calibri" w:hAnsi="Calibri"/>
          <w:color w:val="auto"/>
          <w:szCs w:val="21"/>
          <w:highlight w:val="none"/>
          <w:lang w:val="en-US" w:eastAsia="zh-CN"/>
        </w:rPr>
        <w:t>一</w:t>
      </w:r>
      <w:r>
        <w:rPr>
          <w:rFonts w:hint="eastAsia" w:ascii="Calibri" w:hAnsi="Calibri"/>
          <w:color w:val="auto"/>
          <w:szCs w:val="21"/>
          <w:highlight w:val="none"/>
        </w:rPr>
        <w:t>：</w:t>
      </w:r>
    </w:p>
    <w:p w14:paraId="0247CA91">
      <w:pPr>
        <w:autoSpaceDE w:val="0"/>
        <w:autoSpaceDN w:val="0"/>
        <w:spacing w:line="360" w:lineRule="auto"/>
        <w:jc w:val="center"/>
        <w:rPr>
          <w:rFonts w:ascii="宋体" w:hAnsi="宋体" w:cs="宋体"/>
          <w:b/>
          <w:color w:val="auto"/>
          <w:kern w:val="21"/>
          <w:sz w:val="24"/>
          <w:highlight w:val="none"/>
        </w:rPr>
      </w:pPr>
      <w:r>
        <w:rPr>
          <w:rFonts w:hint="eastAsia" w:ascii="宋体" w:hAnsi="宋体" w:cs="宋体"/>
          <w:b/>
          <w:color w:val="auto"/>
          <w:kern w:val="21"/>
          <w:sz w:val="24"/>
          <w:highlight w:val="none"/>
        </w:rPr>
        <w:t>廉政合同</w:t>
      </w:r>
    </w:p>
    <w:p w14:paraId="1E46B6FD">
      <w:pPr>
        <w:autoSpaceDE w:val="0"/>
        <w:autoSpaceDN w:val="0"/>
        <w:spacing w:line="360" w:lineRule="auto"/>
        <w:jc w:val="left"/>
        <w:rPr>
          <w:rFonts w:ascii="宋体" w:hAnsi="宋体" w:cs="宋体"/>
          <w:color w:val="auto"/>
          <w:kern w:val="21"/>
          <w:szCs w:val="21"/>
          <w:highlight w:val="none"/>
        </w:rPr>
      </w:pPr>
      <w:r>
        <w:rPr>
          <w:rFonts w:hint="eastAsia" w:ascii="宋体" w:hAnsi="宋体" w:cs="宋体"/>
          <w:color w:val="auto"/>
          <w:kern w:val="21"/>
          <w:szCs w:val="21"/>
          <w:highlight w:val="none"/>
        </w:rPr>
        <w:t>甲方：</w:t>
      </w:r>
    </w:p>
    <w:p w14:paraId="4C5CA76E">
      <w:pPr>
        <w:autoSpaceDE w:val="0"/>
        <w:autoSpaceDN w:val="0"/>
        <w:spacing w:line="360" w:lineRule="auto"/>
        <w:jc w:val="left"/>
        <w:rPr>
          <w:rFonts w:ascii="宋体" w:hAnsi="宋体" w:cs="宋体"/>
          <w:color w:val="auto"/>
          <w:kern w:val="21"/>
          <w:szCs w:val="21"/>
          <w:highlight w:val="none"/>
        </w:rPr>
      </w:pPr>
      <w:r>
        <w:rPr>
          <w:rFonts w:hint="eastAsia" w:ascii="宋体" w:hAnsi="宋体" w:cs="宋体"/>
          <w:color w:val="auto"/>
          <w:kern w:val="21"/>
          <w:szCs w:val="21"/>
          <w:highlight w:val="none"/>
        </w:rPr>
        <w:t>乙方：</w:t>
      </w:r>
    </w:p>
    <w:p w14:paraId="79E09E35">
      <w:pPr>
        <w:autoSpaceDE w:val="0"/>
        <w:autoSpaceDN w:val="0"/>
        <w:spacing w:line="360" w:lineRule="auto"/>
        <w:ind w:firstLine="420" w:firstLineChars="200"/>
        <w:jc w:val="left"/>
        <w:rPr>
          <w:rFonts w:ascii="宋体" w:hAnsi="宋体" w:cs="宋体"/>
          <w:color w:val="auto"/>
          <w:kern w:val="21"/>
          <w:szCs w:val="21"/>
          <w:highlight w:val="none"/>
        </w:rPr>
      </w:pPr>
      <w:r>
        <w:rPr>
          <w:rFonts w:hint="eastAsia" w:ascii="宋体" w:hAnsi="宋体" w:cs="宋体"/>
          <w:color w:val="auto"/>
          <w:kern w:val="21"/>
          <w:szCs w:val="21"/>
          <w:highlight w:val="none"/>
        </w:rPr>
        <w:t>为加强项目的廉政建设，从源头上预防职务犯罪，杜绝腐败行为的发生，树立公正、廉洁、文明、高效的城市管理形象，根据国家有关法律、法规和廉政建设相关规定，经甲乙双方同意，在签订项目承包合同的同时，签本廉政合同，作为甲乙双方共同遵守的行为准则。</w:t>
      </w:r>
    </w:p>
    <w:p w14:paraId="3DF229EC">
      <w:pPr>
        <w:autoSpaceDE w:val="0"/>
        <w:autoSpaceDN w:val="0"/>
        <w:spacing w:beforeLines="50" w:line="360" w:lineRule="auto"/>
        <w:ind w:firstLine="482"/>
        <w:jc w:val="left"/>
        <w:rPr>
          <w:rFonts w:ascii="宋体" w:hAnsi="宋体" w:cs="宋体"/>
          <w:color w:val="auto"/>
          <w:kern w:val="21"/>
          <w:szCs w:val="21"/>
          <w:highlight w:val="none"/>
        </w:rPr>
      </w:pPr>
      <w:r>
        <w:rPr>
          <w:rFonts w:hint="eastAsia" w:ascii="宋体" w:hAnsi="宋体" w:cs="宋体"/>
          <w:color w:val="auto"/>
          <w:kern w:val="21"/>
          <w:szCs w:val="21"/>
          <w:highlight w:val="none"/>
        </w:rPr>
        <w:t>一、甲方责任</w:t>
      </w:r>
    </w:p>
    <w:p w14:paraId="67C89385">
      <w:pPr>
        <w:autoSpaceDE w:val="0"/>
        <w:autoSpaceDN w:val="0"/>
        <w:spacing w:line="360" w:lineRule="auto"/>
        <w:ind w:firstLine="480"/>
        <w:jc w:val="left"/>
        <w:rPr>
          <w:rFonts w:ascii="宋体" w:hAnsi="宋体" w:cs="宋体"/>
          <w:color w:val="auto"/>
          <w:kern w:val="21"/>
          <w:szCs w:val="21"/>
          <w:highlight w:val="none"/>
        </w:rPr>
      </w:pPr>
      <w:r>
        <w:rPr>
          <w:rFonts w:hint="eastAsia" w:ascii="宋体" w:hAnsi="宋体" w:cs="宋体"/>
          <w:color w:val="auto"/>
          <w:kern w:val="21"/>
          <w:szCs w:val="21"/>
          <w:highlight w:val="none"/>
        </w:rPr>
        <w:t>1.甲方须对本单位人员进行廉政教育。</w:t>
      </w:r>
    </w:p>
    <w:p w14:paraId="562094DD">
      <w:pPr>
        <w:autoSpaceDE w:val="0"/>
        <w:autoSpaceDN w:val="0"/>
        <w:spacing w:line="360" w:lineRule="auto"/>
        <w:ind w:firstLine="480"/>
        <w:jc w:val="left"/>
        <w:rPr>
          <w:rFonts w:ascii="宋体" w:hAnsi="宋体" w:cs="宋体"/>
          <w:color w:val="auto"/>
          <w:kern w:val="21"/>
          <w:szCs w:val="21"/>
          <w:highlight w:val="none"/>
        </w:rPr>
      </w:pPr>
      <w:r>
        <w:rPr>
          <w:rFonts w:hint="eastAsia" w:ascii="宋体" w:hAnsi="宋体" w:cs="宋体"/>
          <w:color w:val="auto"/>
          <w:kern w:val="21"/>
          <w:szCs w:val="21"/>
          <w:highlight w:val="none"/>
        </w:rPr>
        <w:t>2.甲方及其人员须严格遵守本单位有关廉政建设的各项制度和规定，严禁利用职权和职务上的影响索取、收受乙方的各种财物、有价证券、支付凭证以及宴请、旅游、健身、娱乐等活动安排；严禁以要求乙方提供无偿服务为目的卡压、刁难；严禁故意提高预决算金额或降低工程质量标准以暗示乙方给予钱物；严禁在乙方单位报销应由甲方单位及个人支付的各种费用；严禁在项目实施中乱列、乱挤、报销单据。</w:t>
      </w:r>
    </w:p>
    <w:p w14:paraId="53BE7DE0">
      <w:pPr>
        <w:autoSpaceDE w:val="0"/>
        <w:autoSpaceDN w:val="0"/>
        <w:spacing w:line="360" w:lineRule="auto"/>
        <w:ind w:firstLine="480"/>
        <w:jc w:val="left"/>
        <w:rPr>
          <w:rFonts w:ascii="宋体" w:hAnsi="宋体" w:cs="宋体"/>
          <w:color w:val="auto"/>
          <w:kern w:val="21"/>
          <w:szCs w:val="21"/>
          <w:highlight w:val="none"/>
        </w:rPr>
      </w:pPr>
      <w:r>
        <w:rPr>
          <w:rFonts w:hint="eastAsia" w:ascii="宋体" w:hAnsi="宋体" w:cs="宋体"/>
          <w:color w:val="auto"/>
          <w:kern w:val="21"/>
          <w:szCs w:val="21"/>
          <w:highlight w:val="none"/>
        </w:rPr>
        <w:t>3.甲方人员参加乙方组织的会议、论坛等活动，须报主管领导同意。</w:t>
      </w:r>
    </w:p>
    <w:p w14:paraId="3AF77DC8">
      <w:pPr>
        <w:autoSpaceDE w:val="0"/>
        <w:autoSpaceDN w:val="0"/>
        <w:spacing w:line="360" w:lineRule="auto"/>
        <w:ind w:firstLine="480"/>
        <w:jc w:val="left"/>
        <w:rPr>
          <w:rFonts w:ascii="宋体" w:hAnsi="宋体" w:cs="宋体"/>
          <w:color w:val="auto"/>
          <w:kern w:val="21"/>
          <w:szCs w:val="21"/>
          <w:highlight w:val="none"/>
        </w:rPr>
      </w:pPr>
      <w:r>
        <w:rPr>
          <w:rFonts w:hint="eastAsia" w:ascii="宋体" w:hAnsi="宋体" w:cs="宋体"/>
          <w:color w:val="auto"/>
          <w:kern w:val="21"/>
          <w:szCs w:val="21"/>
          <w:highlight w:val="none"/>
        </w:rPr>
        <w:t>4.甲方以其人员如有违反上述情况的，除对其进行批评教育外，还应视情节轻重、后果大小，予以相应的经济或纪律处罚。</w:t>
      </w:r>
    </w:p>
    <w:p w14:paraId="5DECF4AA">
      <w:pPr>
        <w:autoSpaceDE w:val="0"/>
        <w:autoSpaceDN w:val="0"/>
        <w:spacing w:line="360" w:lineRule="auto"/>
        <w:ind w:firstLine="480"/>
        <w:jc w:val="left"/>
        <w:rPr>
          <w:rFonts w:ascii="宋体" w:hAnsi="宋体" w:cs="宋体"/>
          <w:color w:val="auto"/>
          <w:kern w:val="21"/>
          <w:szCs w:val="21"/>
          <w:highlight w:val="none"/>
        </w:rPr>
      </w:pPr>
      <w:r>
        <w:rPr>
          <w:rFonts w:hint="eastAsia" w:ascii="宋体" w:hAnsi="宋体" w:cs="宋体"/>
          <w:color w:val="auto"/>
          <w:kern w:val="21"/>
          <w:szCs w:val="21"/>
          <w:highlight w:val="none"/>
        </w:rPr>
        <w:t>5.甲方及其人员在项目实施中收受贿赂或向乙方索取贿赂的，行为涉嫌违法时，移交司法机关处理。</w:t>
      </w:r>
    </w:p>
    <w:p w14:paraId="20B38F02">
      <w:pPr>
        <w:autoSpaceDE w:val="0"/>
        <w:autoSpaceDN w:val="0"/>
        <w:spacing w:line="360" w:lineRule="auto"/>
        <w:ind w:firstLine="480"/>
        <w:jc w:val="left"/>
        <w:rPr>
          <w:rFonts w:ascii="宋体" w:hAnsi="宋体" w:cs="宋体"/>
          <w:color w:val="auto"/>
          <w:kern w:val="21"/>
          <w:szCs w:val="21"/>
          <w:highlight w:val="none"/>
        </w:rPr>
      </w:pPr>
      <w:r>
        <w:rPr>
          <w:rFonts w:hint="eastAsia" w:ascii="宋体" w:hAnsi="宋体" w:cs="宋体"/>
          <w:color w:val="auto"/>
          <w:kern w:val="21"/>
          <w:szCs w:val="21"/>
          <w:highlight w:val="none"/>
        </w:rPr>
        <w:t>6.甲方及其人员发现乙方有不廉洁行为，应及时予以制止，并向主管领导报告。如发现经济犯罪线索，应及时向其主管单位或司法机关举报。</w:t>
      </w:r>
    </w:p>
    <w:p w14:paraId="3E04DD25">
      <w:pPr>
        <w:autoSpaceDE w:val="0"/>
        <w:autoSpaceDN w:val="0"/>
        <w:spacing w:beforeLines="50" w:line="360" w:lineRule="auto"/>
        <w:ind w:firstLine="482"/>
        <w:jc w:val="left"/>
        <w:rPr>
          <w:rFonts w:ascii="宋体" w:hAnsi="宋体" w:cs="宋体"/>
          <w:color w:val="auto"/>
          <w:kern w:val="21"/>
          <w:szCs w:val="21"/>
          <w:highlight w:val="none"/>
        </w:rPr>
      </w:pPr>
      <w:r>
        <w:rPr>
          <w:rFonts w:hint="eastAsia" w:ascii="宋体" w:hAnsi="宋体" w:cs="宋体"/>
          <w:color w:val="auto"/>
          <w:kern w:val="21"/>
          <w:szCs w:val="21"/>
          <w:highlight w:val="none"/>
        </w:rPr>
        <w:t>二、乙方责任</w:t>
      </w:r>
    </w:p>
    <w:p w14:paraId="2187B1DC">
      <w:pPr>
        <w:autoSpaceDE w:val="0"/>
        <w:autoSpaceDN w:val="0"/>
        <w:spacing w:line="360" w:lineRule="auto"/>
        <w:ind w:firstLine="480"/>
        <w:jc w:val="left"/>
        <w:rPr>
          <w:rFonts w:ascii="宋体" w:hAnsi="宋体" w:cs="宋体"/>
          <w:color w:val="auto"/>
          <w:kern w:val="21"/>
          <w:szCs w:val="21"/>
          <w:highlight w:val="none"/>
        </w:rPr>
      </w:pPr>
      <w:r>
        <w:rPr>
          <w:rFonts w:hint="eastAsia" w:ascii="宋体" w:hAnsi="宋体" w:cs="宋体"/>
          <w:color w:val="auto"/>
          <w:kern w:val="21"/>
          <w:szCs w:val="21"/>
          <w:highlight w:val="none"/>
        </w:rPr>
        <w:t>1.乙方须积极做好本单位人员的廉政教育工作，员工要遵守各项廉政建设的规定和制度。</w:t>
      </w:r>
    </w:p>
    <w:p w14:paraId="433F7C8A">
      <w:pPr>
        <w:autoSpaceDE w:val="0"/>
        <w:autoSpaceDN w:val="0"/>
        <w:spacing w:line="360" w:lineRule="auto"/>
        <w:ind w:firstLine="480"/>
        <w:jc w:val="left"/>
        <w:rPr>
          <w:rFonts w:ascii="宋体" w:hAnsi="宋体" w:cs="宋体"/>
          <w:color w:val="auto"/>
          <w:kern w:val="21"/>
          <w:szCs w:val="21"/>
          <w:highlight w:val="none"/>
        </w:rPr>
      </w:pPr>
      <w:r>
        <w:rPr>
          <w:rFonts w:hint="eastAsia" w:ascii="宋体" w:hAnsi="宋体" w:cs="宋体"/>
          <w:color w:val="auto"/>
          <w:kern w:val="21"/>
          <w:szCs w:val="21"/>
          <w:highlight w:val="none"/>
        </w:rPr>
        <w:t>2.乙方及其人员禁止在项目实施中以牟取不正当利益为目的，邀请甲方进行聚餐、旅游、健身、娱乐等活动；禁止以各种名目、通过各种形式向甲方赠与或变相赠与各种财物、有价证劵、支付凭证；严禁为甲方及其人员乱列、乱挤、报销单据；严禁为甲方单位及个人报销应由其自行支付的各种费用。</w:t>
      </w:r>
    </w:p>
    <w:p w14:paraId="4E8F8777">
      <w:pPr>
        <w:autoSpaceDE w:val="0"/>
        <w:autoSpaceDN w:val="0"/>
        <w:spacing w:line="360" w:lineRule="auto"/>
        <w:ind w:firstLine="480"/>
        <w:jc w:val="left"/>
        <w:rPr>
          <w:rFonts w:ascii="宋体" w:hAnsi="宋体" w:cs="宋体"/>
          <w:color w:val="auto"/>
          <w:kern w:val="21"/>
          <w:szCs w:val="21"/>
          <w:highlight w:val="none"/>
        </w:rPr>
      </w:pPr>
      <w:r>
        <w:rPr>
          <w:rFonts w:hint="eastAsia" w:ascii="宋体" w:hAnsi="宋体" w:cs="宋体"/>
          <w:color w:val="auto"/>
          <w:kern w:val="21"/>
          <w:szCs w:val="21"/>
          <w:highlight w:val="none"/>
        </w:rPr>
        <w:t>3.乙方及其人员违反上述情况，情节、后果严重者，将列入不廉洁记录名单，今后禁止参与项目，并报领导小组办公室备案。</w:t>
      </w:r>
    </w:p>
    <w:p w14:paraId="78861B01">
      <w:pPr>
        <w:autoSpaceDE w:val="0"/>
        <w:autoSpaceDN w:val="0"/>
        <w:spacing w:line="360" w:lineRule="auto"/>
        <w:ind w:firstLine="480"/>
        <w:jc w:val="left"/>
        <w:rPr>
          <w:rFonts w:ascii="宋体" w:hAnsi="宋体" w:cs="宋体"/>
          <w:color w:val="auto"/>
          <w:kern w:val="21"/>
          <w:szCs w:val="21"/>
          <w:highlight w:val="none"/>
        </w:rPr>
      </w:pPr>
      <w:r>
        <w:rPr>
          <w:rFonts w:hint="eastAsia" w:ascii="宋体" w:hAnsi="宋体" w:cs="宋体"/>
          <w:color w:val="auto"/>
          <w:kern w:val="21"/>
          <w:szCs w:val="21"/>
          <w:highlight w:val="none"/>
        </w:rPr>
        <w:t>4.乙方及其人员贿赂甲方人员的，已构成违法的，应移交司法机关处理。</w:t>
      </w:r>
    </w:p>
    <w:p w14:paraId="1D284C27">
      <w:pPr>
        <w:autoSpaceDE w:val="0"/>
        <w:autoSpaceDN w:val="0"/>
        <w:spacing w:line="360" w:lineRule="auto"/>
        <w:ind w:firstLine="480"/>
        <w:jc w:val="left"/>
        <w:rPr>
          <w:rFonts w:ascii="宋体" w:hAnsi="宋体" w:cs="宋体"/>
          <w:color w:val="auto"/>
          <w:kern w:val="21"/>
          <w:szCs w:val="21"/>
          <w:highlight w:val="none"/>
        </w:rPr>
      </w:pPr>
      <w:r>
        <w:rPr>
          <w:rFonts w:hint="eastAsia" w:ascii="宋体" w:hAnsi="宋体" w:cs="宋体"/>
          <w:color w:val="auto"/>
          <w:kern w:val="21"/>
          <w:szCs w:val="21"/>
          <w:highlight w:val="none"/>
        </w:rPr>
        <w:t>5.乙方如将部分辅助项目分包的，乙方有责任向分包单位交待本合同的具体内容，严格执行本合同之规定，分包单位如有违反上述责任行为的，乙方将承担连带责任。</w:t>
      </w:r>
    </w:p>
    <w:p w14:paraId="51C6F394">
      <w:pPr>
        <w:autoSpaceDE w:val="0"/>
        <w:autoSpaceDN w:val="0"/>
        <w:spacing w:line="360" w:lineRule="auto"/>
        <w:ind w:firstLine="480"/>
        <w:jc w:val="left"/>
        <w:rPr>
          <w:rFonts w:ascii="宋体" w:hAnsi="宋体" w:cs="宋体"/>
          <w:color w:val="auto"/>
          <w:kern w:val="21"/>
          <w:szCs w:val="21"/>
          <w:highlight w:val="none"/>
        </w:rPr>
      </w:pPr>
      <w:r>
        <w:rPr>
          <w:rFonts w:hint="eastAsia" w:ascii="宋体" w:hAnsi="宋体" w:cs="宋体"/>
          <w:color w:val="auto"/>
          <w:kern w:val="21"/>
          <w:szCs w:val="21"/>
          <w:highlight w:val="none"/>
        </w:rPr>
        <w:t>6.乙方及其人员在项目实施中发现甲方人员有不廉洁或违法行为，应向甲方单位主管领导报告。</w:t>
      </w:r>
    </w:p>
    <w:p w14:paraId="48DBCCE7">
      <w:pPr>
        <w:autoSpaceDE w:val="0"/>
        <w:autoSpaceDN w:val="0"/>
        <w:spacing w:beforeLines="50" w:line="360" w:lineRule="auto"/>
        <w:ind w:firstLine="482"/>
        <w:jc w:val="left"/>
        <w:rPr>
          <w:rFonts w:ascii="宋体" w:hAnsi="宋体" w:cs="宋体"/>
          <w:color w:val="auto"/>
          <w:kern w:val="21"/>
          <w:szCs w:val="21"/>
          <w:highlight w:val="none"/>
        </w:rPr>
      </w:pPr>
      <w:r>
        <w:rPr>
          <w:rFonts w:hint="eastAsia" w:ascii="宋体" w:hAnsi="宋体" w:cs="宋体"/>
          <w:color w:val="auto"/>
          <w:kern w:val="21"/>
          <w:szCs w:val="21"/>
          <w:highlight w:val="none"/>
        </w:rPr>
        <w:t>三、附则</w:t>
      </w:r>
    </w:p>
    <w:p w14:paraId="52456FE2">
      <w:pPr>
        <w:autoSpaceDE w:val="0"/>
        <w:autoSpaceDN w:val="0"/>
        <w:spacing w:line="360" w:lineRule="auto"/>
        <w:ind w:firstLine="480"/>
        <w:jc w:val="left"/>
        <w:rPr>
          <w:rFonts w:ascii="宋体" w:hAnsi="宋体" w:cs="宋体"/>
          <w:color w:val="auto"/>
          <w:kern w:val="21"/>
          <w:szCs w:val="21"/>
          <w:highlight w:val="none"/>
        </w:rPr>
      </w:pPr>
      <w:r>
        <w:rPr>
          <w:rFonts w:hint="eastAsia" w:ascii="宋体" w:hAnsi="宋体" w:cs="宋体"/>
          <w:color w:val="auto"/>
          <w:kern w:val="21"/>
          <w:szCs w:val="21"/>
          <w:highlight w:val="none"/>
        </w:rPr>
        <w:t>本合同一式四份，甲乙双方各持二份，签字盖章后生效。</w:t>
      </w:r>
    </w:p>
    <w:p w14:paraId="53FCF0F7">
      <w:pPr>
        <w:spacing w:line="360" w:lineRule="auto"/>
        <w:rPr>
          <w:rFonts w:ascii="宋体" w:hAnsi="宋体" w:cs="宋体"/>
          <w:color w:val="auto"/>
          <w:kern w:val="21"/>
          <w:szCs w:val="21"/>
          <w:highlight w:val="none"/>
        </w:rPr>
      </w:pPr>
    </w:p>
    <w:p w14:paraId="0060FB6C">
      <w:pPr>
        <w:pStyle w:val="15"/>
        <w:ind w:firstLine="0" w:firstLineChars="0"/>
        <w:rPr>
          <w:color w:val="auto"/>
          <w:highlight w:val="none"/>
        </w:rPr>
      </w:pPr>
    </w:p>
    <w:tbl>
      <w:tblPr>
        <w:tblStyle w:val="22"/>
        <w:tblW w:w="0" w:type="auto"/>
        <w:tblInd w:w="0" w:type="dxa"/>
        <w:tblLayout w:type="autofit"/>
        <w:tblCellMar>
          <w:top w:w="0" w:type="dxa"/>
          <w:left w:w="108" w:type="dxa"/>
          <w:bottom w:w="0" w:type="dxa"/>
          <w:right w:w="108" w:type="dxa"/>
        </w:tblCellMar>
      </w:tblPr>
      <w:tblGrid>
        <w:gridCol w:w="3968"/>
        <w:gridCol w:w="283"/>
        <w:gridCol w:w="3968"/>
      </w:tblGrid>
      <w:tr w14:paraId="272A03FE">
        <w:tblPrEx>
          <w:tblCellMar>
            <w:top w:w="0" w:type="dxa"/>
            <w:left w:w="108" w:type="dxa"/>
            <w:bottom w:w="0" w:type="dxa"/>
            <w:right w:w="108" w:type="dxa"/>
          </w:tblCellMar>
        </w:tblPrEx>
        <w:trPr>
          <w:trHeight w:val="680" w:hRule="atLeast"/>
        </w:trPr>
        <w:tc>
          <w:tcPr>
            <w:tcW w:w="3968" w:type="dxa"/>
            <w:noWrap/>
            <w:vAlign w:val="center"/>
          </w:tcPr>
          <w:p w14:paraId="67A38E14">
            <w:pPr>
              <w:snapToGrid w:val="0"/>
              <w:spacing w:beforeLines="50" w:afterLines="50" w:line="400" w:lineRule="exact"/>
              <w:rPr>
                <w:rFonts w:ascii="宋体" w:hAnsi="Courier New"/>
                <w:color w:val="auto"/>
                <w:szCs w:val="21"/>
                <w:highlight w:val="none"/>
              </w:rPr>
            </w:pPr>
            <w:r>
              <w:rPr>
                <w:rFonts w:hint="eastAsia" w:ascii="宋体" w:hAnsi="Courier New"/>
                <w:color w:val="auto"/>
                <w:szCs w:val="21"/>
                <w:highlight w:val="none"/>
              </w:rPr>
              <w:t>甲方（单位全称）：（盖章）</w:t>
            </w:r>
          </w:p>
        </w:tc>
        <w:tc>
          <w:tcPr>
            <w:tcW w:w="283" w:type="dxa"/>
            <w:noWrap/>
            <w:vAlign w:val="center"/>
          </w:tcPr>
          <w:p w14:paraId="22B8047B">
            <w:pPr>
              <w:snapToGrid w:val="0"/>
              <w:spacing w:beforeLines="50" w:afterLines="50" w:line="400" w:lineRule="exact"/>
              <w:rPr>
                <w:rFonts w:ascii="宋体" w:hAnsi="Courier New"/>
                <w:color w:val="auto"/>
                <w:szCs w:val="21"/>
                <w:highlight w:val="none"/>
              </w:rPr>
            </w:pPr>
          </w:p>
        </w:tc>
        <w:tc>
          <w:tcPr>
            <w:tcW w:w="3968" w:type="dxa"/>
            <w:noWrap/>
            <w:vAlign w:val="center"/>
          </w:tcPr>
          <w:p w14:paraId="2EF48DFA">
            <w:pPr>
              <w:snapToGrid w:val="0"/>
              <w:spacing w:beforeLines="50" w:afterLines="50" w:line="400" w:lineRule="exact"/>
              <w:rPr>
                <w:rFonts w:ascii="宋体" w:hAnsi="Courier New"/>
                <w:color w:val="auto"/>
                <w:szCs w:val="21"/>
                <w:highlight w:val="none"/>
              </w:rPr>
            </w:pPr>
            <w:r>
              <w:rPr>
                <w:rFonts w:hint="eastAsia" w:ascii="宋体" w:hAnsi="Courier New"/>
                <w:color w:val="auto"/>
                <w:szCs w:val="21"/>
                <w:highlight w:val="none"/>
              </w:rPr>
              <w:t>乙方（单位全称）：（盖章）</w:t>
            </w:r>
          </w:p>
        </w:tc>
      </w:tr>
      <w:tr w14:paraId="3B36934C">
        <w:tblPrEx>
          <w:tblCellMar>
            <w:top w:w="0" w:type="dxa"/>
            <w:left w:w="108" w:type="dxa"/>
            <w:bottom w:w="0" w:type="dxa"/>
            <w:right w:w="108" w:type="dxa"/>
          </w:tblCellMar>
        </w:tblPrEx>
        <w:trPr>
          <w:trHeight w:val="680" w:hRule="atLeast"/>
        </w:trPr>
        <w:tc>
          <w:tcPr>
            <w:tcW w:w="3968" w:type="dxa"/>
            <w:noWrap/>
            <w:vAlign w:val="center"/>
          </w:tcPr>
          <w:p w14:paraId="6388F737">
            <w:pPr>
              <w:snapToGrid w:val="0"/>
              <w:spacing w:beforeLines="50" w:afterLines="50" w:line="400" w:lineRule="exact"/>
              <w:rPr>
                <w:rFonts w:ascii="宋体" w:hAnsi="Courier New"/>
                <w:color w:val="auto"/>
                <w:szCs w:val="21"/>
                <w:highlight w:val="none"/>
              </w:rPr>
            </w:pPr>
            <w:r>
              <w:rPr>
                <w:rFonts w:hint="eastAsia" w:ascii="宋体" w:hAnsi="Courier New"/>
                <w:color w:val="auto"/>
                <w:szCs w:val="21"/>
                <w:highlight w:val="none"/>
              </w:rPr>
              <w:t>法定代表人或其授权的代理人：</w:t>
            </w:r>
          </w:p>
        </w:tc>
        <w:tc>
          <w:tcPr>
            <w:tcW w:w="283" w:type="dxa"/>
            <w:noWrap/>
            <w:vAlign w:val="center"/>
          </w:tcPr>
          <w:p w14:paraId="7F043B7D">
            <w:pPr>
              <w:snapToGrid w:val="0"/>
              <w:spacing w:beforeLines="50" w:afterLines="50" w:line="400" w:lineRule="exact"/>
              <w:rPr>
                <w:rFonts w:ascii="宋体" w:hAnsi="Courier New"/>
                <w:color w:val="auto"/>
                <w:szCs w:val="21"/>
                <w:highlight w:val="none"/>
              </w:rPr>
            </w:pPr>
          </w:p>
        </w:tc>
        <w:tc>
          <w:tcPr>
            <w:tcW w:w="3968" w:type="dxa"/>
            <w:noWrap/>
            <w:vAlign w:val="center"/>
          </w:tcPr>
          <w:p w14:paraId="684508F2">
            <w:pPr>
              <w:snapToGrid w:val="0"/>
              <w:spacing w:beforeLines="50" w:afterLines="50" w:line="400" w:lineRule="exact"/>
              <w:rPr>
                <w:rFonts w:ascii="宋体" w:hAnsi="Courier New"/>
                <w:color w:val="auto"/>
                <w:szCs w:val="21"/>
                <w:highlight w:val="none"/>
              </w:rPr>
            </w:pPr>
            <w:r>
              <w:rPr>
                <w:rFonts w:hint="eastAsia" w:ascii="宋体" w:hAnsi="Courier New"/>
                <w:color w:val="auto"/>
                <w:szCs w:val="21"/>
                <w:highlight w:val="none"/>
              </w:rPr>
              <w:t>法定代表人或其授权的代理人：</w:t>
            </w:r>
          </w:p>
        </w:tc>
      </w:tr>
      <w:tr w14:paraId="22BEBEBE">
        <w:tblPrEx>
          <w:tblCellMar>
            <w:top w:w="0" w:type="dxa"/>
            <w:left w:w="108" w:type="dxa"/>
            <w:bottom w:w="0" w:type="dxa"/>
            <w:right w:w="108" w:type="dxa"/>
          </w:tblCellMar>
        </w:tblPrEx>
        <w:trPr>
          <w:trHeight w:val="680" w:hRule="atLeast"/>
        </w:trPr>
        <w:tc>
          <w:tcPr>
            <w:tcW w:w="3968" w:type="dxa"/>
            <w:noWrap/>
            <w:vAlign w:val="center"/>
          </w:tcPr>
          <w:p w14:paraId="56DB21A1">
            <w:pPr>
              <w:snapToGrid w:val="0"/>
              <w:spacing w:beforeLines="50" w:afterLines="50" w:line="400" w:lineRule="exact"/>
              <w:rPr>
                <w:rFonts w:ascii="宋体" w:hAnsi="Courier New"/>
                <w:color w:val="auto"/>
                <w:szCs w:val="21"/>
                <w:highlight w:val="none"/>
              </w:rPr>
            </w:pPr>
            <w:r>
              <w:rPr>
                <w:rFonts w:hint="eastAsia" w:ascii="宋体" w:hAnsi="宋体" w:cs="宋体"/>
                <w:color w:val="auto"/>
                <w:szCs w:val="21"/>
                <w:highlight w:val="none"/>
              </w:rPr>
              <w:t>合同签订日期：   年     月     日</w:t>
            </w:r>
          </w:p>
        </w:tc>
        <w:tc>
          <w:tcPr>
            <w:tcW w:w="283" w:type="dxa"/>
            <w:noWrap/>
            <w:vAlign w:val="center"/>
          </w:tcPr>
          <w:p w14:paraId="4703FA69">
            <w:pPr>
              <w:snapToGrid w:val="0"/>
              <w:spacing w:beforeLines="50" w:afterLines="50" w:line="400" w:lineRule="exact"/>
              <w:rPr>
                <w:rFonts w:ascii="宋体" w:hAnsi="Courier New"/>
                <w:color w:val="auto"/>
                <w:szCs w:val="21"/>
                <w:highlight w:val="none"/>
              </w:rPr>
            </w:pPr>
          </w:p>
        </w:tc>
        <w:tc>
          <w:tcPr>
            <w:tcW w:w="3968" w:type="dxa"/>
            <w:noWrap/>
            <w:vAlign w:val="center"/>
          </w:tcPr>
          <w:p w14:paraId="7C3E29B1">
            <w:pPr>
              <w:snapToGrid w:val="0"/>
              <w:spacing w:beforeLines="50" w:afterLines="50" w:line="400" w:lineRule="exact"/>
              <w:rPr>
                <w:rFonts w:ascii="宋体" w:hAnsi="Courier New"/>
                <w:color w:val="auto"/>
                <w:szCs w:val="21"/>
                <w:highlight w:val="none"/>
              </w:rPr>
            </w:pPr>
          </w:p>
        </w:tc>
      </w:tr>
    </w:tbl>
    <w:p w14:paraId="21F0B122">
      <w:pPr>
        <w:autoSpaceDE w:val="0"/>
        <w:autoSpaceDN w:val="0"/>
        <w:spacing w:line="360" w:lineRule="auto"/>
        <w:jc w:val="left"/>
        <w:rPr>
          <w:rFonts w:ascii="宋体" w:hAnsi="宋体" w:cs="宋体"/>
          <w:color w:val="auto"/>
          <w:kern w:val="21"/>
          <w:szCs w:val="21"/>
          <w:highlight w:val="none"/>
        </w:rPr>
      </w:pPr>
    </w:p>
    <w:p w14:paraId="4D8DFCE6">
      <w:pPr>
        <w:autoSpaceDE w:val="0"/>
        <w:autoSpaceDN w:val="0"/>
        <w:spacing w:line="360" w:lineRule="auto"/>
        <w:jc w:val="left"/>
        <w:rPr>
          <w:rFonts w:ascii="宋体" w:hAnsi="宋体" w:cs="宋体"/>
          <w:color w:val="auto"/>
          <w:kern w:val="21"/>
          <w:szCs w:val="21"/>
          <w:highlight w:val="none"/>
        </w:rPr>
      </w:pPr>
    </w:p>
    <w:bookmarkEnd w:id="2"/>
    <w:p w14:paraId="05CF2F0B">
      <w:pPr>
        <w:snapToGrid w:val="0"/>
        <w:spacing w:before="50" w:after="50" w:line="600" w:lineRule="auto"/>
        <w:rPr>
          <w:color w:val="auto"/>
          <w:highlight w:val="none"/>
        </w:rPr>
      </w:pPr>
      <w:bookmarkStart w:id="3" w:name="_GoBack"/>
      <w:bookmarkEnd w:id="3"/>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简体">
    <w:panose1 w:val="0201060001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D23282">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7BFA24">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F7BFA24">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2C1D61">
    <w:pPr>
      <w:pStyle w:val="17"/>
      <w:pBdr>
        <w:top w:val="none" w:color="auto" w:sz="0" w:space="0"/>
        <w:left w:val="none" w:color="auto" w:sz="0" w:space="0"/>
        <w:bottom w:val="none" w:color="auto" w:sz="0" w:space="1"/>
        <w:right w:val="none" w:color="auto" w:sz="0" w:space="0"/>
        <w:between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5F5BF2"/>
    <w:multiLevelType w:val="singleLevel"/>
    <w:tmpl w:val="5D5F5BF2"/>
    <w:lvl w:ilvl="0" w:tentative="0">
      <w:start w:val="1"/>
      <w:numFmt w:val="decimal"/>
      <w:pStyle w:val="5"/>
      <w:lvlText w:val="%1."/>
      <w:lvlJc w:val="left"/>
      <w:pPr>
        <w:tabs>
          <w:tab w:val="left" w:pos="360"/>
        </w:tabs>
        <w:ind w:left="36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zYTlhZmU0YjYzYzIzMjhlZTgyNDAyODAxZjRkYTIifQ=="/>
    <w:docVar w:name="KSO_WPS_MARK_KEY" w:val="0f511c37-11d4-4eb3-8990-f3b665ae9334"/>
  </w:docVars>
  <w:rsids>
    <w:rsidRoot w:val="00B26734"/>
    <w:rsid w:val="0000443E"/>
    <w:rsid w:val="00014693"/>
    <w:rsid w:val="00023AE7"/>
    <w:rsid w:val="000C6835"/>
    <w:rsid w:val="00154AC4"/>
    <w:rsid w:val="00281E5D"/>
    <w:rsid w:val="00281F07"/>
    <w:rsid w:val="002F60A1"/>
    <w:rsid w:val="003E76C6"/>
    <w:rsid w:val="00403E55"/>
    <w:rsid w:val="00410CA3"/>
    <w:rsid w:val="00413C5E"/>
    <w:rsid w:val="004221F2"/>
    <w:rsid w:val="004812CE"/>
    <w:rsid w:val="004A6349"/>
    <w:rsid w:val="004F0021"/>
    <w:rsid w:val="004F2891"/>
    <w:rsid w:val="004F72AB"/>
    <w:rsid w:val="006543FE"/>
    <w:rsid w:val="00655EAA"/>
    <w:rsid w:val="006C07A6"/>
    <w:rsid w:val="00772BE6"/>
    <w:rsid w:val="00794801"/>
    <w:rsid w:val="007D1F5C"/>
    <w:rsid w:val="00852622"/>
    <w:rsid w:val="0087223A"/>
    <w:rsid w:val="008B174B"/>
    <w:rsid w:val="008E568C"/>
    <w:rsid w:val="00941B81"/>
    <w:rsid w:val="00967497"/>
    <w:rsid w:val="00971DE4"/>
    <w:rsid w:val="00991D76"/>
    <w:rsid w:val="00A076D8"/>
    <w:rsid w:val="00AD5ADE"/>
    <w:rsid w:val="00AE6DD7"/>
    <w:rsid w:val="00B26734"/>
    <w:rsid w:val="00B43EA8"/>
    <w:rsid w:val="00BA4C48"/>
    <w:rsid w:val="00BB2C36"/>
    <w:rsid w:val="00C05503"/>
    <w:rsid w:val="00C912F7"/>
    <w:rsid w:val="00CA55D6"/>
    <w:rsid w:val="00D05B22"/>
    <w:rsid w:val="00D313A0"/>
    <w:rsid w:val="00D87494"/>
    <w:rsid w:val="00DC7DC0"/>
    <w:rsid w:val="00DE6E49"/>
    <w:rsid w:val="00E851D7"/>
    <w:rsid w:val="00EB0C75"/>
    <w:rsid w:val="00EF082E"/>
    <w:rsid w:val="00F61129"/>
    <w:rsid w:val="02B22993"/>
    <w:rsid w:val="02F04A8C"/>
    <w:rsid w:val="03764359"/>
    <w:rsid w:val="03F83342"/>
    <w:rsid w:val="057B6791"/>
    <w:rsid w:val="05B752EA"/>
    <w:rsid w:val="06041703"/>
    <w:rsid w:val="065E05F4"/>
    <w:rsid w:val="073D5962"/>
    <w:rsid w:val="0759688A"/>
    <w:rsid w:val="08513412"/>
    <w:rsid w:val="08670982"/>
    <w:rsid w:val="086D3FB5"/>
    <w:rsid w:val="09011C96"/>
    <w:rsid w:val="0A883A89"/>
    <w:rsid w:val="0AF51FB5"/>
    <w:rsid w:val="0BE5308B"/>
    <w:rsid w:val="0C6913ED"/>
    <w:rsid w:val="0D6775E1"/>
    <w:rsid w:val="0D720B6E"/>
    <w:rsid w:val="0DC2579A"/>
    <w:rsid w:val="0ED44893"/>
    <w:rsid w:val="109326F2"/>
    <w:rsid w:val="118E37F0"/>
    <w:rsid w:val="11DE6629"/>
    <w:rsid w:val="123C0E8D"/>
    <w:rsid w:val="13F51DE7"/>
    <w:rsid w:val="14EA03F0"/>
    <w:rsid w:val="14F926F4"/>
    <w:rsid w:val="15F31031"/>
    <w:rsid w:val="16662B6B"/>
    <w:rsid w:val="17365A17"/>
    <w:rsid w:val="17492C18"/>
    <w:rsid w:val="17AE1C6E"/>
    <w:rsid w:val="18522149"/>
    <w:rsid w:val="18747943"/>
    <w:rsid w:val="1A8A7FC3"/>
    <w:rsid w:val="1ABD372F"/>
    <w:rsid w:val="1C2F2052"/>
    <w:rsid w:val="1CAA2427"/>
    <w:rsid w:val="1EED24AB"/>
    <w:rsid w:val="1F135662"/>
    <w:rsid w:val="1F7A4DF3"/>
    <w:rsid w:val="1FAD4807"/>
    <w:rsid w:val="1FE12A7A"/>
    <w:rsid w:val="211F7986"/>
    <w:rsid w:val="21615998"/>
    <w:rsid w:val="22D45E02"/>
    <w:rsid w:val="24007416"/>
    <w:rsid w:val="242B5451"/>
    <w:rsid w:val="249473FB"/>
    <w:rsid w:val="24A361D8"/>
    <w:rsid w:val="25937B5B"/>
    <w:rsid w:val="266D0C55"/>
    <w:rsid w:val="26EB3E67"/>
    <w:rsid w:val="275814FC"/>
    <w:rsid w:val="28C20125"/>
    <w:rsid w:val="298B3540"/>
    <w:rsid w:val="2B9122DE"/>
    <w:rsid w:val="2CF918BB"/>
    <w:rsid w:val="2DB44EC5"/>
    <w:rsid w:val="2EBC05C2"/>
    <w:rsid w:val="2EBD429E"/>
    <w:rsid w:val="2EBE07DF"/>
    <w:rsid w:val="2ED63796"/>
    <w:rsid w:val="2EF20132"/>
    <w:rsid w:val="2F982317"/>
    <w:rsid w:val="317335C4"/>
    <w:rsid w:val="31E60A26"/>
    <w:rsid w:val="33BF1FB0"/>
    <w:rsid w:val="33E809CF"/>
    <w:rsid w:val="34F463B5"/>
    <w:rsid w:val="353E31BA"/>
    <w:rsid w:val="363177A4"/>
    <w:rsid w:val="36D0414F"/>
    <w:rsid w:val="37517D16"/>
    <w:rsid w:val="37611461"/>
    <w:rsid w:val="3A6A35C8"/>
    <w:rsid w:val="3ADD2109"/>
    <w:rsid w:val="3B0C1EE1"/>
    <w:rsid w:val="3BDD24FB"/>
    <w:rsid w:val="3F4F4904"/>
    <w:rsid w:val="3F884D89"/>
    <w:rsid w:val="415B355F"/>
    <w:rsid w:val="41E92481"/>
    <w:rsid w:val="41EE625C"/>
    <w:rsid w:val="43016313"/>
    <w:rsid w:val="43366709"/>
    <w:rsid w:val="437D25BE"/>
    <w:rsid w:val="456C2ADA"/>
    <w:rsid w:val="464B5D36"/>
    <w:rsid w:val="47264693"/>
    <w:rsid w:val="47D64188"/>
    <w:rsid w:val="4B6F3AAB"/>
    <w:rsid w:val="4BD92165"/>
    <w:rsid w:val="4C835FA8"/>
    <w:rsid w:val="4DB72B71"/>
    <w:rsid w:val="4E237FC3"/>
    <w:rsid w:val="4E6D3073"/>
    <w:rsid w:val="4EFA7495"/>
    <w:rsid w:val="50B6294E"/>
    <w:rsid w:val="50D55AE0"/>
    <w:rsid w:val="52CF6267"/>
    <w:rsid w:val="533062AC"/>
    <w:rsid w:val="54B83DB1"/>
    <w:rsid w:val="55334AEE"/>
    <w:rsid w:val="557C5D14"/>
    <w:rsid w:val="56573D67"/>
    <w:rsid w:val="56BE555E"/>
    <w:rsid w:val="58B6286F"/>
    <w:rsid w:val="58BB1D65"/>
    <w:rsid w:val="58F042DF"/>
    <w:rsid w:val="5A216BAD"/>
    <w:rsid w:val="5AF947C9"/>
    <w:rsid w:val="5B27577D"/>
    <w:rsid w:val="5B83208D"/>
    <w:rsid w:val="5C0056E3"/>
    <w:rsid w:val="5C007491"/>
    <w:rsid w:val="5C160FC6"/>
    <w:rsid w:val="5C53173D"/>
    <w:rsid w:val="5C8544D7"/>
    <w:rsid w:val="5C9762F4"/>
    <w:rsid w:val="5E0E2BEE"/>
    <w:rsid w:val="5E39312E"/>
    <w:rsid w:val="607D5D3B"/>
    <w:rsid w:val="621609DF"/>
    <w:rsid w:val="62495C4C"/>
    <w:rsid w:val="62B21667"/>
    <w:rsid w:val="63481B03"/>
    <w:rsid w:val="63492F5C"/>
    <w:rsid w:val="63633469"/>
    <w:rsid w:val="63FE4BFE"/>
    <w:rsid w:val="64526E1B"/>
    <w:rsid w:val="674A015A"/>
    <w:rsid w:val="68375A4D"/>
    <w:rsid w:val="69E505C0"/>
    <w:rsid w:val="6A7763E3"/>
    <w:rsid w:val="6B081BD7"/>
    <w:rsid w:val="6BBE2717"/>
    <w:rsid w:val="6C336193"/>
    <w:rsid w:val="6CA84607"/>
    <w:rsid w:val="6D017EA8"/>
    <w:rsid w:val="6E424429"/>
    <w:rsid w:val="6E6B7334"/>
    <w:rsid w:val="6E9D68C6"/>
    <w:rsid w:val="6EE57ED5"/>
    <w:rsid w:val="6F245207"/>
    <w:rsid w:val="6F34767C"/>
    <w:rsid w:val="72842772"/>
    <w:rsid w:val="729D2C14"/>
    <w:rsid w:val="73A56E44"/>
    <w:rsid w:val="73AF381F"/>
    <w:rsid w:val="74327D4A"/>
    <w:rsid w:val="7459170C"/>
    <w:rsid w:val="763174AC"/>
    <w:rsid w:val="76C75F30"/>
    <w:rsid w:val="77456B49"/>
    <w:rsid w:val="778712FB"/>
    <w:rsid w:val="77A06E95"/>
    <w:rsid w:val="78594968"/>
    <w:rsid w:val="78E9145C"/>
    <w:rsid w:val="79751B66"/>
    <w:rsid w:val="79B60840"/>
    <w:rsid w:val="7A4465B7"/>
    <w:rsid w:val="7A7D567C"/>
    <w:rsid w:val="7B9E4617"/>
    <w:rsid w:val="7C6778EA"/>
    <w:rsid w:val="7C7B5924"/>
    <w:rsid w:val="7CEB0C7B"/>
    <w:rsid w:val="7D52151B"/>
    <w:rsid w:val="7E343E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line="576" w:lineRule="auto"/>
      <w:outlineLvl w:val="0"/>
    </w:pPr>
    <w:rPr>
      <w:b/>
      <w:bCs/>
      <w:kern w:val="44"/>
      <w:sz w:val="44"/>
      <w:szCs w:val="44"/>
    </w:rPr>
  </w:style>
  <w:style w:type="paragraph" w:styleId="4">
    <w:name w:val="heading 2"/>
    <w:next w:val="1"/>
    <w:qFormat/>
    <w:uiPriority w:val="0"/>
    <w:pPr>
      <w:keepNext/>
      <w:keepLines/>
      <w:widowControl w:val="0"/>
      <w:spacing w:before="260" w:beforeLines="0" w:after="260" w:afterLines="0" w:line="413" w:lineRule="auto"/>
      <w:jc w:val="both"/>
      <w:outlineLvl w:val="1"/>
    </w:pPr>
    <w:rPr>
      <w:rFonts w:ascii="Arial" w:hAnsi="Arial" w:eastAsia="黑体" w:cs="Times New Roman"/>
      <w:b/>
      <w:bCs/>
      <w:kern w:val="2"/>
      <w:sz w:val="32"/>
      <w:szCs w:val="32"/>
      <w:lang w:val="en-US" w:eastAsia="zh-CN" w:bidi="ar-SA"/>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39"/>
  </w:style>
  <w:style w:type="paragraph" w:styleId="5">
    <w:name w:val="List Number"/>
    <w:basedOn w:val="1"/>
    <w:qFormat/>
    <w:uiPriority w:val="0"/>
    <w:pPr>
      <w:numPr>
        <w:ilvl w:val="0"/>
        <w:numId w:val="1"/>
      </w:numPr>
    </w:pPr>
  </w:style>
  <w:style w:type="paragraph" w:styleId="6">
    <w:name w:val="toa heading"/>
    <w:basedOn w:val="1"/>
    <w:next w:val="1"/>
    <w:qFormat/>
    <w:uiPriority w:val="0"/>
    <w:pPr>
      <w:spacing w:before="120"/>
    </w:pPr>
    <w:rPr>
      <w:rFonts w:ascii="Arial" w:hAnsi="Arial"/>
      <w:sz w:val="24"/>
    </w:rPr>
  </w:style>
  <w:style w:type="paragraph" w:styleId="7">
    <w:name w:val="annotation text"/>
    <w:basedOn w:val="1"/>
    <w:qFormat/>
    <w:uiPriority w:val="0"/>
    <w:pPr>
      <w:jc w:val="left"/>
    </w:pPr>
  </w:style>
  <w:style w:type="paragraph" w:styleId="8">
    <w:name w:val="Body Text"/>
    <w:basedOn w:val="1"/>
    <w:next w:val="9"/>
    <w:qFormat/>
    <w:uiPriority w:val="0"/>
    <w:pPr>
      <w:spacing w:after="120"/>
    </w:pPr>
    <w:rPr>
      <w:kern w:val="0"/>
      <w:sz w:val="28"/>
    </w:rPr>
  </w:style>
  <w:style w:type="paragraph" w:styleId="9">
    <w:name w:val="Body Text First Indent"/>
    <w:basedOn w:val="8"/>
    <w:next w:val="10"/>
    <w:unhideWhenUsed/>
    <w:qFormat/>
    <w:uiPriority w:val="99"/>
    <w:pPr>
      <w:ind w:firstLine="420" w:firstLineChars="100"/>
    </w:pPr>
    <w:rPr>
      <w:sz w:val="21"/>
    </w:rPr>
  </w:style>
  <w:style w:type="paragraph" w:styleId="10">
    <w:name w:val="toc 6"/>
    <w:basedOn w:val="1"/>
    <w:next w:val="1"/>
    <w:qFormat/>
    <w:uiPriority w:val="0"/>
    <w:pPr>
      <w:ind w:left="1050"/>
      <w:jc w:val="left"/>
    </w:pPr>
    <w:rPr>
      <w:rFonts w:ascii="Calibri" w:hAnsi="Calibri" w:cs="Calibri"/>
      <w:sz w:val="18"/>
      <w:szCs w:val="18"/>
    </w:rPr>
  </w:style>
  <w:style w:type="paragraph" w:styleId="11">
    <w:name w:val="Body Text Indent"/>
    <w:basedOn w:val="1"/>
    <w:next w:val="1"/>
    <w:qFormat/>
    <w:uiPriority w:val="0"/>
    <w:pPr>
      <w:spacing w:line="200" w:lineRule="exact"/>
      <w:ind w:firstLine="301"/>
    </w:pPr>
    <w:rPr>
      <w:rFonts w:ascii="宋体" w:hAnsi="Courier New"/>
      <w:spacing w:val="-4"/>
      <w:sz w:val="18"/>
      <w:szCs w:val="20"/>
    </w:rPr>
  </w:style>
  <w:style w:type="paragraph" w:styleId="12">
    <w:name w:val="List 2"/>
    <w:basedOn w:val="1"/>
    <w:qFormat/>
    <w:uiPriority w:val="0"/>
    <w:pPr>
      <w:ind w:left="100" w:leftChars="200" w:hanging="200" w:hangingChars="200"/>
    </w:pPr>
    <w:rPr>
      <w:sz w:val="28"/>
    </w:rPr>
  </w:style>
  <w:style w:type="paragraph" w:styleId="13">
    <w:name w:val="Block Text"/>
    <w:next w:val="1"/>
    <w:qFormat/>
    <w:uiPriority w:val="0"/>
    <w:pPr>
      <w:widowControl w:val="0"/>
      <w:spacing w:line="420" w:lineRule="atLeast"/>
      <w:ind w:left="-105" w:leftChars="-50" w:right="3" w:firstLine="419" w:firstLineChars="169"/>
      <w:jc w:val="both"/>
    </w:pPr>
    <w:rPr>
      <w:rFonts w:ascii="宋体" w:hAnsi="宋体" w:eastAsia="宋体" w:cs="Times New Roman"/>
      <w:spacing w:val="4"/>
      <w:kern w:val="2"/>
      <w:sz w:val="24"/>
      <w:szCs w:val="20"/>
      <w:lang w:val="en-US" w:eastAsia="zh-CN" w:bidi="ar-SA"/>
    </w:rPr>
  </w:style>
  <w:style w:type="paragraph" w:styleId="14">
    <w:name w:val="Plain Text"/>
    <w:basedOn w:val="1"/>
    <w:next w:val="8"/>
    <w:qFormat/>
    <w:uiPriority w:val="0"/>
    <w:pPr>
      <w:spacing w:beforeLines="50" w:afterLines="50" w:line="400" w:lineRule="exact"/>
    </w:pPr>
    <w:rPr>
      <w:rFonts w:ascii="宋体" w:hAnsi="Courier New"/>
      <w:sz w:val="24"/>
    </w:rPr>
  </w:style>
  <w:style w:type="paragraph" w:styleId="15">
    <w:name w:val="Body Text Indent 2"/>
    <w:basedOn w:val="1"/>
    <w:qFormat/>
    <w:uiPriority w:val="0"/>
    <w:pPr>
      <w:snapToGrid w:val="0"/>
      <w:ind w:firstLine="542" w:firstLineChars="225"/>
    </w:pPr>
    <w:rPr>
      <w:rFonts w:ascii="仿宋_GB2312" w:hAnsi="宋体" w:cs="Arial"/>
      <w:b/>
      <w:bCs/>
      <w:color w:val="000000"/>
      <w:sz w:val="24"/>
    </w:rPr>
  </w:style>
  <w:style w:type="paragraph" w:styleId="16">
    <w:name w:val="footer"/>
    <w:basedOn w:val="1"/>
    <w:qFormat/>
    <w:uiPriority w:val="99"/>
    <w:pPr>
      <w:tabs>
        <w:tab w:val="center" w:pos="4153"/>
        <w:tab w:val="right" w:pos="8306"/>
      </w:tabs>
      <w:snapToGrid w:val="0"/>
      <w:jc w:val="left"/>
    </w:pPr>
    <w:rPr>
      <w:rFonts w:eastAsia="黑体"/>
      <w:snapToGrid w:val="0"/>
      <w:sz w:val="18"/>
      <w:szCs w:val="18"/>
    </w:rPr>
  </w:style>
  <w:style w:type="paragraph" w:styleId="17">
    <w:name w:val="header"/>
    <w:basedOn w:val="1"/>
    <w:qFormat/>
    <w:uiPriority w:val="0"/>
    <w:pPr>
      <w:pBdr>
        <w:bottom w:val="single" w:color="auto" w:sz="6" w:space="1"/>
      </w:pBdr>
      <w:tabs>
        <w:tab w:val="center" w:pos="4153"/>
        <w:tab w:val="right" w:pos="8306"/>
      </w:tabs>
      <w:snapToGrid w:val="0"/>
      <w:jc w:val="center"/>
    </w:pPr>
    <w:rPr>
      <w:rFonts w:eastAsia="仿宋_GB2312"/>
      <w:sz w:val="18"/>
      <w:szCs w:val="20"/>
    </w:rPr>
  </w:style>
  <w:style w:type="paragraph" w:styleId="18">
    <w:name w:val="Body Text Indent 3"/>
    <w:basedOn w:val="1"/>
    <w:qFormat/>
    <w:uiPriority w:val="0"/>
    <w:pPr>
      <w:snapToGrid w:val="0"/>
      <w:ind w:firstLine="480" w:firstLineChars="200"/>
      <w:jc w:val="left"/>
    </w:pPr>
    <w:rPr>
      <w:rFonts w:ascii="仿宋_GB2312" w:hAnsi="宋体" w:eastAsia="仿宋_GB2312"/>
      <w:color w:val="000000"/>
      <w:sz w:val="24"/>
    </w:rPr>
  </w:style>
  <w:style w:type="paragraph" w:styleId="19">
    <w:name w:val="Body Text 2"/>
    <w:basedOn w:val="1"/>
    <w:qFormat/>
    <w:uiPriority w:val="0"/>
    <w:pPr>
      <w:widowControl/>
      <w:snapToGrid w:val="0"/>
      <w:spacing w:afterLines="50" w:line="400" w:lineRule="exact"/>
      <w:jc w:val="left"/>
    </w:pPr>
    <w:rPr>
      <w:rFonts w:ascii="宋体" w:hAnsi="宋体"/>
      <w:color w:val="000000"/>
      <w:sz w:val="24"/>
    </w:rPr>
  </w:style>
  <w:style w:type="paragraph" w:styleId="20">
    <w:name w:val="Normal (Web)"/>
    <w:qFormat/>
    <w:uiPriority w:val="0"/>
    <w:pPr>
      <w:widowControl/>
      <w:spacing w:before="100" w:beforeLines="0" w:beforeAutospacing="1" w:after="100" w:afterLines="0" w:afterAutospacing="1"/>
      <w:jc w:val="left"/>
    </w:pPr>
    <w:rPr>
      <w:rFonts w:ascii="Times New Roman" w:hAnsi="Times New Roman" w:eastAsia="宋体" w:cs="Times New Roman"/>
      <w:kern w:val="0"/>
      <w:sz w:val="24"/>
      <w:szCs w:val="24"/>
      <w:lang w:val="en-US" w:eastAsia="zh-CN" w:bidi="ar-SA"/>
    </w:rPr>
  </w:style>
  <w:style w:type="paragraph" w:styleId="21">
    <w:name w:val="Body Text First Indent 2"/>
    <w:basedOn w:val="11"/>
    <w:next w:val="6"/>
    <w:qFormat/>
    <w:uiPriority w:val="0"/>
    <w:pPr>
      <w:widowControl w:val="0"/>
      <w:spacing w:after="120" w:afterLines="0" w:line="240" w:lineRule="auto"/>
      <w:ind w:left="420" w:firstLine="420"/>
      <w:jc w:val="both"/>
    </w:pPr>
    <w:rPr>
      <w:rFonts w:ascii="宋体" w:hAnsi="Courier New" w:eastAsia="宋体" w:cs="Times New Roman"/>
      <w:spacing w:val="-4"/>
      <w:kern w:val="2"/>
      <w:sz w:val="21"/>
      <w:szCs w:val="20"/>
      <w:lang w:val="en-US" w:eastAsia="zh-CN" w:bidi="ar-SA"/>
    </w:rPr>
  </w:style>
  <w:style w:type="table" w:styleId="23">
    <w:name w:val="Table Grid"/>
    <w:basedOn w:val="2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5">
    <w:name w:val="Strong"/>
    <w:basedOn w:val="24"/>
    <w:qFormat/>
    <w:uiPriority w:val="0"/>
    <w:rPr>
      <w:b/>
      <w:bCs/>
    </w:rPr>
  </w:style>
  <w:style w:type="character" w:styleId="26">
    <w:name w:val="FollowedHyperlink"/>
    <w:basedOn w:val="24"/>
    <w:qFormat/>
    <w:uiPriority w:val="0"/>
    <w:rPr>
      <w:color w:val="800080"/>
      <w:u w:val="none"/>
    </w:rPr>
  </w:style>
  <w:style w:type="character" w:styleId="27">
    <w:name w:val="Emphasis"/>
    <w:basedOn w:val="24"/>
    <w:qFormat/>
    <w:uiPriority w:val="0"/>
    <w:rPr>
      <w:b/>
      <w:bCs/>
    </w:rPr>
  </w:style>
  <w:style w:type="character" w:styleId="28">
    <w:name w:val="HTML Definition"/>
    <w:basedOn w:val="24"/>
    <w:qFormat/>
    <w:uiPriority w:val="0"/>
  </w:style>
  <w:style w:type="character" w:styleId="29">
    <w:name w:val="HTML Variable"/>
    <w:basedOn w:val="24"/>
    <w:qFormat/>
    <w:uiPriority w:val="0"/>
  </w:style>
  <w:style w:type="character" w:styleId="30">
    <w:name w:val="Hyperlink"/>
    <w:basedOn w:val="24"/>
    <w:qFormat/>
    <w:uiPriority w:val="0"/>
    <w:rPr>
      <w:color w:val="0000FF"/>
      <w:u w:val="none"/>
    </w:rPr>
  </w:style>
  <w:style w:type="character" w:styleId="31">
    <w:name w:val="HTML Code"/>
    <w:basedOn w:val="24"/>
    <w:qFormat/>
    <w:uiPriority w:val="0"/>
    <w:rPr>
      <w:rFonts w:ascii="Courier New" w:hAnsi="Courier New"/>
      <w:sz w:val="20"/>
    </w:rPr>
  </w:style>
  <w:style w:type="character" w:styleId="32">
    <w:name w:val="HTML Cite"/>
    <w:basedOn w:val="24"/>
    <w:qFormat/>
    <w:uiPriority w:val="0"/>
  </w:style>
  <w:style w:type="character" w:styleId="33">
    <w:name w:val="HTML Keyboard"/>
    <w:basedOn w:val="24"/>
    <w:qFormat/>
    <w:uiPriority w:val="0"/>
    <w:rPr>
      <w:rFonts w:ascii="Courier New" w:hAnsi="Courier New"/>
      <w:sz w:val="20"/>
    </w:rPr>
  </w:style>
  <w:style w:type="character" w:styleId="34">
    <w:name w:val="HTML Sample"/>
    <w:basedOn w:val="24"/>
    <w:qFormat/>
    <w:uiPriority w:val="0"/>
    <w:rPr>
      <w:rFonts w:ascii="Courier New" w:hAnsi="Courier New"/>
    </w:rPr>
  </w:style>
  <w:style w:type="paragraph" w:customStyle="1" w:styleId="35">
    <w:name w:val="自动更正"/>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正文 "/>
    <w:qFormat/>
    <w:uiPriority w:val="0"/>
    <w:pPr>
      <w:widowControl w:val="0"/>
      <w:adjustRightInd w:val="0"/>
      <w:spacing w:line="318" w:lineRule="atLeast"/>
      <w:ind w:left="369" w:firstLine="369"/>
      <w:jc w:val="both"/>
      <w:textAlignment w:val="baseline"/>
    </w:pPr>
    <w:rPr>
      <w:rFonts w:ascii="宋体" w:hAnsi="Times New Roman" w:eastAsia="宋体" w:cs="Times New Roman"/>
      <w:color w:val="000000"/>
      <w:sz w:val="21"/>
      <w:szCs w:val="20"/>
      <w:lang w:val="en-US" w:eastAsia="zh-CN" w:bidi="ar-SA"/>
    </w:rPr>
  </w:style>
  <w:style w:type="paragraph" w:customStyle="1" w:styleId="37">
    <w:name w:val="纯文本1"/>
    <w:basedOn w:val="1"/>
    <w:qFormat/>
    <w:uiPriority w:val="0"/>
    <w:pPr>
      <w:adjustRightInd w:val="0"/>
    </w:pPr>
    <w:rPr>
      <w:rFonts w:hint="eastAsia" w:ascii="宋体" w:hAnsi="Courier New" w:eastAsia="楷体_GB2312"/>
      <w:sz w:val="28"/>
      <w:szCs w:val="20"/>
    </w:rPr>
  </w:style>
  <w:style w:type="paragraph" w:customStyle="1" w:styleId="38">
    <w:name w:val="Body text|1"/>
    <w:basedOn w:val="1"/>
    <w:qFormat/>
    <w:uiPriority w:val="0"/>
    <w:pPr>
      <w:spacing w:line="480" w:lineRule="auto"/>
      <w:ind w:firstLine="400"/>
    </w:pPr>
    <w:rPr>
      <w:rFonts w:ascii="宋体" w:hAnsi="宋体" w:cs="宋体"/>
      <w:sz w:val="20"/>
      <w:szCs w:val="20"/>
      <w:lang w:val="zh-TW" w:eastAsia="zh-TW" w:bidi="zh-TW"/>
    </w:rPr>
  </w:style>
  <w:style w:type="paragraph" w:customStyle="1" w:styleId="39">
    <w:name w:val="默认段落字体 Para Char Char Char Char Char Char Char Char Char1 Char Char Char Char"/>
    <w:basedOn w:val="1"/>
    <w:qFormat/>
    <w:uiPriority w:val="0"/>
    <w:rPr>
      <w:rFonts w:ascii="Tahoma" w:hAnsi="Tahoma"/>
      <w:sz w:val="24"/>
      <w:szCs w:val="20"/>
    </w:rPr>
  </w:style>
  <w:style w:type="character" w:customStyle="1" w:styleId="40">
    <w:name w:val="textcolor1"/>
    <w:basedOn w:val="24"/>
    <w:qFormat/>
    <w:uiPriority w:val="0"/>
    <w:rPr>
      <w:color w:val="FF6600"/>
    </w:rPr>
  </w:style>
  <w:style w:type="paragraph" w:customStyle="1" w:styleId="41">
    <w:name w:val="正文1"/>
    <w:qFormat/>
    <w:uiPriority w:val="0"/>
    <w:pPr>
      <w:widowControl w:val="0"/>
      <w:tabs>
        <w:tab w:val="left" w:pos="0"/>
      </w:tabs>
      <w:spacing w:before="60" w:beforeLines="0" w:after="60" w:afterLines="0" w:line="360" w:lineRule="auto"/>
      <w:jc w:val="both"/>
      <w:outlineLvl w:val="6"/>
    </w:pPr>
    <w:rPr>
      <w:rFonts w:hint="eastAsia" w:ascii="Times New Roman" w:hAnsi="Times New Roman" w:eastAsia="宋体" w:cs="Times New Roman"/>
      <w:kern w:val="2"/>
      <w:sz w:val="24"/>
      <w:szCs w:val="24"/>
      <w:lang w:val="en-US" w:eastAsia="zh-CN" w:bidi="ar-SA"/>
    </w:rPr>
  </w:style>
  <w:style w:type="character" w:customStyle="1" w:styleId="42">
    <w:name w:val="NormalCharacter"/>
    <w:qFormat/>
    <w:uiPriority w:val="0"/>
    <w:rPr>
      <w:color w:val="000000"/>
      <w:sz w:val="21"/>
      <w:szCs w:val="24"/>
      <w:lang w:val="en-US" w:eastAsia="zh-CN" w:bidi="ar-SA"/>
    </w:rPr>
  </w:style>
  <w:style w:type="paragraph" w:customStyle="1" w:styleId="43">
    <w:name w:val="WPSOffice手动目录 1"/>
    <w:qFormat/>
    <w:uiPriority w:val="0"/>
    <w:pPr>
      <w:ind w:leftChars="0"/>
    </w:pPr>
    <w:rPr>
      <w:rFonts w:ascii="Times New Roman" w:hAnsi="Times New Roman" w:eastAsia="宋体" w:cs="Times New Roman"/>
      <w:sz w:val="20"/>
      <w:szCs w:val="20"/>
    </w:rPr>
  </w:style>
  <w:style w:type="paragraph" w:customStyle="1" w:styleId="44">
    <w:name w:val="Other|1"/>
    <w:basedOn w:val="1"/>
    <w:qFormat/>
    <w:uiPriority w:val="0"/>
    <w:pPr>
      <w:spacing w:line="396" w:lineRule="auto"/>
    </w:pPr>
    <w:rPr>
      <w:rFonts w:ascii="宋体" w:hAnsi="宋体" w:eastAsia="宋体" w:cs="宋体"/>
      <w:sz w:val="20"/>
      <w:szCs w:val="20"/>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7410</Words>
  <Characters>8382</Characters>
  <Lines>52</Lines>
  <Paragraphs>73</Paragraphs>
  <TotalTime>1102</TotalTime>
  <ScaleCrop>false</ScaleCrop>
  <LinksUpToDate>false</LinksUpToDate>
  <CharactersWithSpaces>9877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2022-01-21T01:40:00Z</dcterms:created>
  <dc:creator>g</dc:creator>
  <cp:lastModifiedBy>汪齐</cp:lastModifiedBy>
  <cp:lastPrinted>2023-03-01T00:40:00Z</cp:lastPrinted>
  <dcterms:modified xsi:type="dcterms:W3CDTF">2025-06-20T08:39:41Z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64CC350124414AA59603B0EBA43D7908</vt:lpwstr>
  </property>
  <property fmtid="{D5CDD505-2E9C-101B-9397-08002B2CF9AE}" pid="4" name="KSOTemplateDocerSaveRecord">
    <vt:lpwstr>eyJoZGlkIjoiZDgzYWFlMjIwZGU0NmMxODM1YTExMzEyY2YxZjMwNWIiLCJ1c2VySWQiOiIzMTkwMjkwMDYifQ==</vt:lpwstr>
  </property>
</Properties>
</file>